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IX</w:t>
      </w:r>
      <w:r>
        <w:br/>
        <w:t>Wood and articles of wood; wood charcoal; cork and articles of cork; manufactures of straw, of esparto or of other plaiting materials; basket-ware and wickerwork</w:t>
      </w:r>
    </w:p>
    <w:p>
      <w:pPr>
        <w:pStyle w:val="Heading2"/>
      </w:pPr>
      <w:r>
        <w:t>Chapter 44</w:t>
      </w:r>
      <w:r>
        <w:br/>
        <w:t>Wood and Articles of Wood; Wood Charcoal</w:t>
      </w:r>
    </w:p>
    <w:p>
      <w:pPr>
        <w:pStyle w:val="Heading3"/>
      </w:pPr>
      <w:r>
        <w:t>Chapter Notes</w:t>
      </w:r>
    </w:p>
    <w:p>
      <w:r>
        <w:t>1. This chapter does not cover:</w:t>
      </w:r>
    </w:p>
    <w:p>
      <w:r>
        <w:t>(a) wood, in chips, in shavings, crushed, ground or powdered, of a kind used primarily in perfumery, in pharmacy, or for insecticidal, fungicidal or similar purposes (heading 1211);</w:t>
      </w:r>
    </w:p>
    <w:p>
      <w:r>
        <w:t>(b) bamboos or other materials of a woody nature of a kind used primarily for plaiting, in the rough, whether or not split, sawn lengthwise or cut to length (heading 1401);</w:t>
      </w:r>
    </w:p>
    <w:p>
      <w:r>
        <w:t>(c) wood, in chips, in shavings, ground or powdered, of a kind used primarily in dyeing or in tanning (heading 1404);</w:t>
      </w:r>
    </w:p>
    <w:p>
      <w:r>
        <w:t>(d) activated charcoal (heading 3802);</w:t>
      </w:r>
    </w:p>
    <w:p>
      <w:r>
        <w:t>(e) articles of heading 4202;</w:t>
      </w:r>
    </w:p>
    <w:p>
      <w:r>
        <w:t>(f) goods of Chapter 46;</w:t>
      </w:r>
    </w:p>
    <w:p>
      <w:r>
        <w:t>(g) footwear or parts thereof of Chapter 64;</w:t>
      </w:r>
    </w:p>
    <w:p>
      <w:r>
        <w:t>(h) goods of Chapter 66 (for example, umbrellas and walking sticks and parts thereof);</w:t>
      </w:r>
    </w:p>
    <w:p>
      <w:r>
        <w:t>(ij) goods of heading 6808;</w:t>
      </w:r>
    </w:p>
    <w:p>
      <w:r>
        <w:t>(k) imitation jewellery of heading 7117;</w:t>
      </w:r>
    </w:p>
    <w:p>
      <w:r>
        <w:t>(l) goods of Section XVI or XVII (for example, machine parts, cases, covers, cabinets for machines and apparatus and wheelwrights' wares);</w:t>
      </w:r>
    </w:p>
    <w:p>
      <w:r>
        <w:t>(m) goods of Section XVIII (for example, clock cases and musical instruments and parts thereof);</w:t>
      </w:r>
    </w:p>
    <w:p>
      <w:r>
        <w:t>(n) parts of firearms (heading 9305);</w:t>
      </w:r>
    </w:p>
    <w:p>
      <w:r>
        <w:t>(o) articles of Chapter 94 (for example, furniture, lamps and lighting fittings, prefabricated buildings);</w:t>
      </w:r>
    </w:p>
    <w:p>
      <w:r>
        <w:t>(p) articles of Chapter 95 (for example, toys, games, sports requisites);</w:t>
      </w:r>
    </w:p>
    <w:p>
      <w:r>
        <w:t>(q) articles of Chapter 96 (for example, smoking pipes and parts thereof, buttons, pencils, and monopods, bipods, tripods and similar articles) excluding bodies and handles, of wood, for articles of heading 9603; or</w:t>
      </w:r>
    </w:p>
    <w:p>
      <w:r>
        <w:t>(r) articles of Chapter 97 (for example, works of art).</w:t>
      </w:r>
    </w:p>
    <w:p>
      <w:r>
        <w:t>2. In this Chapter, the expression 'densified wood' means wood which has been subjected to chemical or physical treatment (being, in the case of layers bonded together, treatment in excess of that needed to ensure a good bond), and which has thereby acquired increased density or hardness together with improved mechanical strength or resistance to chemical or electrical agencies.</w:t>
      </w:r>
    </w:p>
    <w:p>
      <w:r>
        <w:t>3. Headings 4414 to 4421 apply to articles of the respective descriptions of particle board or similar board, fibreboard, laminated wood or densified wood as they apply to such articles of wood.</w:t>
      </w:r>
    </w:p>
    <w:p>
      <w:r>
        <w:t>4. Products of heading 4410, 4411 or 4412 may be worked to form the shapes provided for in respect of the goods of heading 4409, curved, corrugated, perforated, cut or formed to shapes other than square or rectangular or submitted to any other operation, provided it does not give them the character of articles of other headings.</w:t>
      </w:r>
    </w:p>
    <w:p>
      <w:r>
        <w:t>5. Heading 4417 does not apply to tools in which the blade, working edge, working surface or other working part is formed by any of the materials specified in note 1 to Chapter 82.</w:t>
      </w:r>
    </w:p>
    <w:p>
      <w:r>
        <w:t>6. Subject to note 1 above and except where the context otherwise requires, any reference to 'wood' in a heading of this Chapter applies also to bamboos and other materials of a woody nature.</w:t>
      </w:r>
    </w:p>
    <w:p>
      <w:r>
        <w:t/>
      </w:r>
    </w:p>
    <w:p>
      <w:pPr>
        <w:pStyle w:val="Heading3"/>
      </w:pPr>
      <w:r>
        <w:t> Subheading notes </w:t>
      </w:r>
    </w:p>
    <w:p>
      <w:r>
        <w:t/>
      </w:r>
    </w:p>
    <w:p>
      <w:r>
        <w:t>1. For the purposes of subheading 4401 31, the expression 'wood pellets' means by-products, such as cutter shavings, sawdust or chips, of the mechanical wood-processing industry, furniture-making industry or other wood-transformation activities, which have been agglomerated either directly by compression or by the addition of a binder in a proportion not exceeding 3% by weight. Such pellets are cylindrical, with a diameter not exceeding 25mm and a length not exceeding 100mm.</w:t>
      </w:r>
    </w:p>
    <w:p>
      <w:r>
        <w:t/>
      </w:r>
    </w:p>
    <w:p>
      <w:pPr>
        <w:pStyle w:val="Heading3"/>
      </w:pPr>
      <w:r>
        <w:t> Additional notes </w:t>
      </w:r>
    </w:p>
    <w:p>
      <w:r>
        <w:t/>
      </w:r>
    </w:p>
    <w:p>
      <w:r>
        <w:t>1. For the purposes of heading 4405, 'wood flour' means wood powder of which not more than 8% by weight is retained by a sieve with an aperture of 0.63mm.</w:t>
      </w:r>
    </w:p>
    <w:p>
      <w:r>
        <w:t>2. For the purposes of subheadings 4414 00 10, 4418 10 10, 4418 20 10, 4419 00 10, 4420 10 11, and 4420 90 91 'tropical wood' means the following tropical woods:</w:t>
      </w:r>
    </w:p>
    <w:p>
      <w:r>
        <w:t>Acajou d'Afrique, Alan, Azob, Balsa, Dark Red Meranti, Dibtou, Ilomba, Imbuia, Iroko, Jelutong, Jongkong, Kapur, Kempas, Keruing, Light Red Meranti, Limba, Mahogany (Swietenia Spp), Makor, Mansonia, Meranti Bakau, Merbau, Obeche, Okoum, palissandre de Para, palissandre de Rio, palissandre de Rose, Ramin, Sapelli, Sipo, Teak, Tiama, Virola, White Lauan, White Meranti, White Seraya and Yellow Meranti.</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4401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Fuel wood, in logs, in billets, in twigs, in faggots or in similar forms; wood in chips or particles; sawdust and wood waste and scrap, whether or not agglomerated in logs, briquettes, pellets or similar forms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wood, in logs, in billets, in twigs, in faggots or in similar forms</w:t>
              <!--{FOOT}//-->
            </w:r>
          </w:p>
        </w:tc>
        <!--<w:tc>
          <w:p>
            <w:pPr>
              <w:pStyle w:val="NormalinTable"/>
              <w:jc w:val="center"/>
            </w:pPr>
            <w:r>
              <w:t>{SUPPUNIT}</w:t>
            </w:r>
          </w:p>
        </w:tc>//-->
      </w:tr>
      <w:tr>
        <w:trPr>
          <w:cantSplit/>
        </w:trPr>
        <w:tc>
          <w:p>
            <w:pPr>
              <w:pStyle w:val="NormalinTable"/>
            </w:pPr>
            <w:r>
              <w:rPr>
                <w:b/>
              </w:rPr>
              <w:t>4401 11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4401 12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 in chips or particles</w:t>
              <!--{FOOT}//-->
            </w:r>
          </w:p>
        </w:tc>
        <!--<w:tc>
          <w:p>
            <w:pPr>
              <w:pStyle w:val="NormalinTable"/>
              <w:jc w:val="center"/>
            </w:pPr>
            <w:r>
              <w:t>{SUPPUNIT}</w:t>
            </w:r>
          </w:p>
        </w:tc>//-->
      </w:tr>
      <w:tr>
        <w:trPr>
          <w:cantSplit/>
        </w:trPr>
        <w:tc>
          <w:p>
            <w:pPr>
              <w:pStyle w:val="NormalinTable"/>
            </w:pPr>
            <w:r>
              <w:rPr>
                <w:b/>
              </w:rPr>
              <w:t>4401 21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4401 22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Sawdust and wood waste and scrap, agglomerated in logs, briquettes, pellets or similar forms</w:t>
              <!--{FOOT}//-->
            </w:r>
          </w:p>
        </w:tc>
        <!--<w:tc>
          <w:p>
            <w:pPr>
              <w:pStyle w:val="NormalinTable"/>
              <w:jc w:val="center"/>
            </w:pPr>
            <w:r>
              <w:t>{SUPPUNIT}</w:t>
            </w:r>
          </w:p>
        </w:tc>//-->
      </w:tr>
      <w:tr>
        <w:trPr>
          <w:cantSplit/>
        </w:trPr>
        <w:tc>
          <w:p>
            <w:pPr>
              <w:pStyle w:val="NormalinTable"/>
            </w:pPr>
            <w:r>
              <w:rPr>
                <w:b/>
              </w:rPr>
              <w:t>4401 31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pellets</w:t>
              <!--{FOOT}//-->
            </w:r>
          </w:p>
        </w:tc>
        <!--<w:tc>
          <w:p>
            <w:pPr>
              <w:pStyle w:val="NormalinTable"/>
              <w:jc w:val="center"/>
            </w:pPr>
            <w:r>
              <w:t>{SUPPUNIT}</w:t>
            </w:r>
          </w:p>
        </w:tc>//-->
      </w:tr>
      <w:tr>
        <w:trPr>
          <w:cantSplit/>
        </w:trPr>
        <w:tc>
          <w:p>
            <w:pPr>
              <w:pStyle w:val="NormalinTable"/>
            </w:pPr>
            <w:r>
              <w:rPr>
                <w:b/>
              </w:rPr>
              <w:t>4401 39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Sawdust and wood waste and scrap, not agglomerated</w:t>
              <!--{FOOT}//-->
            </w:r>
          </w:p>
        </w:tc>
        <!--<w:tc>
          <w:p>
            <w:pPr>
              <w:pStyle w:val="NormalinTable"/>
              <w:jc w:val="center"/>
            </w:pPr>
            <w:r>
              <w:t>{SUPPUNIT}</w:t>
            </w:r>
          </w:p>
        </w:tc>//-->
      </w:tr>
      <w:tr>
        <w:trPr>
          <w:cantSplit/>
        </w:trPr>
        <w:tc>
          <w:p>
            <w:pPr>
              <w:pStyle w:val="NormalinTable"/>
            </w:pPr>
            <w:r>
              <w:rPr>
                <w:b/>
              </w:rPr>
              <w:t>4401 40 10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Sawdust</w:t>
              <!--{FOOT}//-->
            </w:r>
          </w:p>
        </w:tc>
        <!--<w:tc>
          <w:p>
            <w:pPr>
              <w:pStyle w:val="NormalinTable"/>
              <w:jc w:val="center"/>
            </w:pPr>
            <w:r>
              <w:t>{SUPPUNIT}</w:t>
            </w:r>
          </w:p>
        </w:tc>//-->
      </w:tr>
      <w:tr>
        <w:trPr>
          <w:cantSplit/>
        </w:trPr>
        <w:tc>
          <w:p>
            <w:pPr>
              <w:pStyle w:val="NormalinTable"/>
            </w:pPr>
            <w:r>
              <w:rPr>
                <w:b/>
              </w:rPr>
              <w:t>4401 40 90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charcoal (including shell or nut charcoal), whether or not agglomerated</w:t>
              <!--{FOOT}//-->
            </w:r>
          </w:p>
        </w:tc>
        <!--<w:tc>
          <w:p>
            <w:pPr>
              <w:pStyle w:val="NormalinTable"/>
              <w:jc w:val="center"/>
            </w:pPr>
            <w:r>
              <w:t>{SUPPUNIT}</w:t>
            </w:r>
          </w:p>
        </w:tc>//-->
      </w:tr>
      <w:tr>
        <w:trPr>
          <w:cantSplit/>
        </w:trPr>
        <w:tc>
          <w:p>
            <w:pPr>
              <w:pStyle w:val="NormalinTable"/>
            </w:pPr>
            <w:r>
              <w:rPr>
                <w:b/>
              </w:rPr>
              <w:t>4402 10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c>
          <w:p>
            <w:pPr>
              <w:pStyle w:val="NormalinTable"/>
              <w:jc w:val="center"/>
            </w:pPr>
            <w:r>
              <w:t>{SUPPUNIT}</w:t>
            </w:r>
          </w:p>
        </w:tc>//-->
      </w:tr>
      <w:tr>
        <w:trPr>
          <w:cantSplit/>
        </w:trPr>
        <w:tc>
          <w:p>
            <w:pPr>
              <w:pStyle w:val="NormalinTable"/>
            </w:pPr>
            <w:r>
              <w:rPr>
                <w:b/>
              </w:rPr>
              <w:t>4402 10 00 10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Exported from Somalia</w:t>
              <!--{FOOT}//-->
            </w:r>
          </w:p>
        </w:tc>
        <!--<w:tc>
          <w:p>
            <w:pPr>
              <w:pStyle w:val="NormalinTable"/>
              <w:jc w:val="center"/>
            </w:pPr>
            <w:r>
              <w:t>{SUPPUNIT}</w:t>
            </w:r>
          </w:p>
        </w:tc>//-->
      </w:tr>
      <w:tr>
        <w:trPr>
          <w:cantSplit/>
        </w:trPr>
        <w:tc>
          <w:p>
            <w:pPr>
              <w:pStyle w:val="NormalinTable"/>
            </w:pPr>
            <w:r>
              <w:rPr>
                <w:b/>
              </w:rPr>
              <w:t>4402 10 00 90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4402 90 00 10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Exported from Somalia</w:t>
              <!--{FOOT}//-->
            </w:r>
          </w:p>
        </w:tc>
        <!--<w:tc>
          <w:p>
            <w:pPr>
              <w:pStyle w:val="NormalinTable"/>
              <w:jc w:val="center"/>
            </w:pPr>
            <w:r>
              <w:t>{SUPPUNIT}</w:t>
            </w:r>
          </w:p>
        </w:tc>//-->
      </w:tr>
      <w:tr>
        <w:trPr>
          <w:cantSplit/>
        </w:trPr>
        <w:tc>
          <w:p>
            <w:pPr>
              <w:pStyle w:val="NormalinTable"/>
            </w:pPr>
            <w:r>
              <w:rPr>
                <w:b/>
              </w:rPr>
              <w:t>4402 90 00 90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 the rough, whether or not stripped of bark or sapwood, or roughly squared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Treated with paint, stains, creosote or other preservatives</w:t>
              <!--{FOOT}//-->
            </w:r>
          </w:p>
        </w:tc>
        <!--<w:tc>
          <w:p>
            <w:pPr>
              <w:pStyle w:val="NormalinTable"/>
              <w:jc w:val="center"/>
            </w:pPr>
            <w:r>
              <w:t>{SUPPUNIT}</w:t>
            </w:r>
          </w:p>
        </w:tc>//-->
      </w:tr>
      <w:tr>
        <w:trPr>
          <w:cantSplit/>
        </w:trPr>
        <w:tc>
          <w:p>
            <w:pPr>
              <w:pStyle w:val="NormalinTable"/>
            </w:pPr>
            <w:r>
              <w:rPr>
                <w:b/>
              </w:rPr>
              <w:t>4403 11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4403 12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coniferous</w:t>
              <!--{FOOT}//-->
            </w:r>
          </w:p>
        </w:tc>
        <!--<w:tc>
          <w:p>
            <w:pPr>
              <w:pStyle w:val="NormalinTable"/>
              <w:jc w:val="center"/>
            </w:pPr>
            <w:r>
              <w:t>{SUPPUNIT}</w:t>
            </w:r>
          </w:p>
        </w:tc>//-->
      </w:tr>
      <w:tr>
        <w:trPr>
          <w:cantSplit/>
        </w:trPr>
        <w:tc>
          <w:p>
            <w:pPr>
              <w:pStyle w:val="NormalinTable"/>
            </w:pPr>
            <w:r>
              <w:rPr>
                <w:b/>
              </w:rPr>
              <w:t>4403 21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of which any cross-sectional dimension is 15 cm or more</w:t>
              <!--{FOOT}//-->
            </w:r>
          </w:p>
        </w:tc>
        <!--<w:tc>
          <w:p>
            <w:pPr>
              <w:pStyle w:val="NormalinTable"/>
              <w:jc w:val="center"/>
            </w:pPr>
            <w:r>
              <w:t>{SUPPUNIT}</w:t>
            </w:r>
          </w:p>
        </w:tc>//-->
      </w:tr>
      <w:tr>
        <w:trPr>
          <w:cantSplit/>
        </w:trPr>
        <w:tc>
          <w:p>
            <w:pPr>
              <w:pStyle w:val="NormalinTable"/>
            </w:pPr>
            <w:r>
              <w:rPr>
                <w:b/>
              </w:rPr>
              <w:t>4403 21 10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c>
          <w:p>
            <w:pPr>
              <w:pStyle w:val="NormalinTable"/>
              <w:jc w:val="center"/>
            </w:pPr>
            <w:r>
              <w:t>{SUPPUNIT}</w:t>
            </w:r>
          </w:p>
        </w:tc>//-->
      </w:tr>
      <w:tr>
        <w:trPr>
          <w:cantSplit/>
        </w:trPr>
        <w:tc>
          <w:p>
            <w:pPr>
              <w:pStyle w:val="NormalinTable"/>
            </w:pPr>
            <w:r>
              <w:rPr>
                <w:b/>
              </w:rPr>
              <w:t>4403 21 10 10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4403 21 90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 other</w:t>
              <!--{FOOT}//-->
            </w:r>
          </w:p>
        </w:tc>
        <!--<w:tc>
          <w:p>
            <w:pPr>
              <w:pStyle w:val="NormalinTable"/>
              <w:jc w:val="center"/>
            </w:pPr>
            <w:r>
              <w:t>{SUPPUNIT}</w:t>
            </w:r>
          </w:p>
        </w:tc>//-->
      </w:tr>
      <w:tr>
        <w:trPr>
          <w:cantSplit/>
        </w:trPr>
        <w:tc>
          <w:p>
            <w:pPr>
              <w:pStyle w:val="NormalinTable"/>
            </w:pPr>
            <w:r>
              <w:rPr>
                <w:b/>
              </w:rPr>
              <w:t>4403 22 00 10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of which any cross-sectional dimension is 15 cm or more</w:t>
              <!--{FOOT}//-->
            </w:r>
          </w:p>
        </w:tc>
        <!--<w:tc>
          <w:p>
            <w:pPr>
              <w:pStyle w:val="NormalinTable"/>
              <w:jc w:val="center"/>
            </w:pPr>
            <w:r>
              <w:t>{SUPPUNIT}</w:t>
            </w:r>
          </w:p>
        </w:tc>//-->
      </w:tr>
      <w:tr>
        <w:trPr>
          <w:cantSplit/>
        </w:trPr>
        <w:tc>
          <w:p>
            <w:pPr>
              <w:pStyle w:val="NormalinTable"/>
            </w:pPr>
            <w:r>
              <w:rPr>
                <w:b/>
              </w:rPr>
              <w:t>4403 23 10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c>
          <w:p>
            <w:pPr>
              <w:pStyle w:val="NormalinTable"/>
              <w:jc w:val="center"/>
            </w:pPr>
            <w:r>
              <w:t>{SUPPUNIT}</w:t>
            </w:r>
          </w:p>
        </w:tc>//-->
      </w:tr>
      <w:tr>
        <w:trPr>
          <w:cantSplit/>
        </w:trPr>
        <w:tc>
          <w:p>
            <w:pPr>
              <w:pStyle w:val="NormalinTable"/>
            </w:pPr>
            <w:r>
              <w:rPr>
                <w:b/>
              </w:rPr>
              <w:t>4403 23 10 10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4403 23 90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4403 23 90 10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4403 24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 other</w:t>
              <!--{FOOT}//-->
            </w:r>
          </w:p>
        </w:tc>
        <!--<w:tc>
          <w:p>
            <w:pPr>
              <w:pStyle w:val="NormalinTable"/>
              <w:jc w:val="center"/>
            </w:pPr>
            <w:r>
              <w:t>{SUPPUNIT}</w:t>
            </w:r>
          </w:p>
        </w:tc>//-->
      </w:tr>
      <w:tr>
        <w:trPr>
          <w:cantSplit/>
        </w:trPr>
        <w:tc>
          <w:p>
            <w:pPr>
              <w:pStyle w:val="NormalinTable"/>
            </w:pPr>
            <w:r>
              <w:rPr>
                <w:b/>
              </w:rPr>
              <w:t>4403 24 00 10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Exported from the Russian Federation in accordance with Commission regulation No 498/2012</w:t>
              <!--{FOOT}//-->
            </w:r>
          </w:p>
        </w:tc>
        <!--<w:tc>
          <w:p>
            <w:pPr>
              <w:pStyle w:val="NormalinTable"/>
              <w:jc w:val="center"/>
            </w:pPr>
            <w:r>
              <w:t>{SUPPUNIT}</w:t>
            </w:r>
          </w:p>
        </w:tc>//-->
      </w:tr>
      <w:tr>
        <w:trPr>
          <w:cantSplit/>
        </w:trPr>
        <w:tc>
          <w:p>
            <w:pPr>
              <w:pStyle w:val="NormalinTable"/>
            </w:pPr>
            <w:r>
              <w:rPr>
                <w:b/>
              </w:rPr>
              <w:t>4403 24 00 90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which any cross-sectional dimension is 15 cm or more</w:t>
              <!--{FOOT}//-->
            </w:r>
          </w:p>
        </w:tc>
        <!--<w:tc>
          <w:p>
            <w:pPr>
              <w:pStyle w:val="NormalinTable"/>
              <w:jc w:val="center"/>
            </w:pPr>
            <w:r>
              <w:t>{SUPPUNIT}</w:t>
            </w:r>
          </w:p>
        </w:tc>//-->
      </w:tr>
      <w:tr>
        <w:trPr>
          <w:cantSplit/>
        </w:trPr>
        <w:tc>
          <w:p>
            <w:pPr>
              <w:pStyle w:val="NormalinTable"/>
            </w:pPr>
            <w:r>
              <w:rPr>
                <w:b/>
              </w:rPr>
              <w:t>4403 25 10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c>
          <w:p>
            <w:pPr>
              <w:pStyle w:val="NormalinTable"/>
              <w:jc w:val="center"/>
            </w:pPr>
            <w:r>
              <w:t>{SUPPUNIT}</w:t>
            </w:r>
          </w:p>
        </w:tc>//-->
      </w:tr>
      <w:tr>
        <w:trPr>
          <w:cantSplit/>
        </w:trPr>
        <w:tc>
          <w:p>
            <w:pPr>
              <w:pStyle w:val="NormalinTable"/>
            </w:pPr>
            <w:r>
              <w:rPr>
                <w:b/>
              </w:rPr>
              <w:t>4403 25 90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tropical wood</w:t>
              <!--{FOOT}//-->
            </w:r>
          </w:p>
        </w:tc>
        <!--<w:tc>
          <w:p>
            <w:pPr>
              <w:pStyle w:val="NormalinTable"/>
              <w:jc w:val="center"/>
            </w:pPr>
            <w:r>
              <w:t>{SUPPUNIT}</w:t>
            </w:r>
          </w:p>
        </w:tc>//-->
      </w:tr>
      <w:tr>
        <w:trPr>
          <w:cantSplit/>
        </w:trPr>
        <w:tc>
          <w:p>
            <w:pPr>
              <w:pStyle w:val="NormalinTable"/>
            </w:pPr>
            <w:r>
              <w:rPr>
                <w:b/>
              </w:rPr>
              <w:t>4403 41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c>
          <w:p>
            <w:pPr>
              <w:pStyle w:val="NormalinTable"/>
              <w:jc w:val="center"/>
            </w:pPr>
            <w:r>
              <w:t>{SUPPUNIT}</w:t>
            </w:r>
          </w:p>
        </w:tc>//-->
      </w:tr>
      <w:tr>
        <w:trPr>
          <w:cantSplit/>
        </w:trPr>
        <w:tc>
          <w:p>
            <w:pPr>
              <w:pStyle w:val="NormalinTable"/>
            </w:pPr>
            <w:r>
              <w:rPr>
                <w:b/>
              </w:rPr>
              <w:t>4403 49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4403 49 10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iroko and sapelli</w:t>
              <!--{FOOT}//-->
            </w:r>
          </w:p>
        </w:tc>
        <!--<w:tc>
          <w:p>
            <w:pPr>
              <w:pStyle w:val="NormalinTable"/>
              <w:jc w:val="center"/>
            </w:pPr>
            <w:r>
              <w:t>{SUPPUNIT}</w:t>
            </w:r>
          </w:p>
        </w:tc>//-->
      </w:tr>
      <w:tr>
        <w:trPr>
          <w:cantSplit/>
        </w:trPr>
        <w:tc>
          <w:p>
            <w:pPr>
              <w:pStyle w:val="NormalinTable"/>
            </w:pPr>
            <w:r>
              <w:rPr>
                <w:b/>
              </w:rPr>
              <w:t>4403 49 35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Okoumé and sipo</w:t>
              <!--{FOOT}//-->
            </w:r>
          </w:p>
        </w:tc>
        <!--<w:tc>
          <w:p>
            <w:pPr>
              <w:pStyle w:val="NormalinTable"/>
              <w:jc w:val="center"/>
            </w:pPr>
            <w:r>
              <w:t>{SUPPUNIT}</w:t>
            </w:r>
          </w:p>
        </w:tc>//-->
      </w:tr>
      <w:tr>
        <w:trPr>
          <w:cantSplit/>
        </w:trPr>
        <w:tc>
          <w:p>
            <w:pPr>
              <w:pStyle w:val="NormalinTable"/>
            </w:pPr>
            <w:r>
              <w:rPr>
                <w:b/>
              </w:rPr>
              <w:t>4403 49 85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4403 91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FOOT}//-->
            </w:r>
          </w:p>
        </w:tc>
        <!--<w:tc>
          <w:p>
            <w:pPr>
              <w:pStyle w:val="NormalinTable"/>
              <w:jc w:val="center"/>
            </w:pPr>
            <w:r>
              <w:t>{SUPPUNIT}</w:t>
            </w:r>
          </w:p>
        </w:tc>//-->
      </w:tr>
      <w:tr>
        <w:trPr>
          <w:cantSplit/>
        </w:trPr>
        <w:tc>
          <w:p>
            <w:pPr>
              <w:pStyle w:val="NormalinTable"/>
            </w:pPr>
            <w:r>
              <w:rPr>
                <w:b/>
              </w:rPr>
              <w:t>4403 93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of which any cross-sectional dimension is 15 cm or more</w:t>
              <!--{FOOT}//-->
            </w:r>
          </w:p>
        </w:tc>
        <!--<w:tc>
          <w:p>
            <w:pPr>
              <w:pStyle w:val="NormalinTable"/>
              <w:jc w:val="center"/>
            </w:pPr>
            <w:r>
              <w:t>{SUPPUNIT}</w:t>
            </w:r>
          </w:p>
        </w:tc>//-->
      </w:tr>
      <w:tr>
        <w:trPr>
          <w:cantSplit/>
        </w:trPr>
        <w:tc>
          <w:p>
            <w:pPr>
              <w:pStyle w:val="NormalinTable"/>
            </w:pPr>
            <w:r>
              <w:rPr>
                <w:b/>
              </w:rPr>
              <w:t>4403 94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 other</w:t>
              <!--{FOOT}//-->
            </w:r>
          </w:p>
        </w:tc>
        <!--<w:tc>
          <w:p>
            <w:pPr>
              <w:pStyle w:val="NormalinTable"/>
              <w:jc w:val="center"/>
            </w:pPr>
            <w:r>
              <w:t>{SUPPUNIT}</w:t>
            </w:r>
          </w:p>
        </w:tc>//-->
      </w:tr>
      <w:tr>
        <w:trPr>
          <w:cantSplit/>
        </w:trPr>
        <w:tc>
          <w:p>
            <w:pPr>
              <w:pStyle w:val="NormalinTable"/>
            </w:pPr>
            <w:r>
              <w:rPr>
                <w:b/>
              </w:rPr>
              <w:t>4403 95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of which any cross-sectional dimension is 15 cm or more</w:t>
              <!--{FOOT}//-->
            </w:r>
          </w:p>
        </w:tc>
        <!--<w:tc>
          <w:p>
            <w:pPr>
              <w:pStyle w:val="NormalinTable"/>
              <w:jc w:val="center"/>
            </w:pPr>
            <w:r>
              <w:t>{SUPPUNIT}</w:t>
            </w:r>
          </w:p>
        </w:tc>//-->
      </w:tr>
      <w:tr>
        <w:trPr>
          <w:cantSplit/>
        </w:trPr>
        <w:tc>
          <w:p>
            <w:pPr>
              <w:pStyle w:val="NormalinTable"/>
            </w:pPr>
            <w:r>
              <w:rPr>
                <w:b/>
              </w:rPr>
              <w:t>4403 95 10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Sawlogs</w:t>
              <!--{FOOT}//-->
            </w:r>
          </w:p>
        </w:tc>
        <!--<w:tc>
          <w:p>
            <w:pPr>
              <w:pStyle w:val="NormalinTable"/>
              <w:jc w:val="center"/>
            </w:pPr>
            <w:r>
              <w:t>{SUPPUNIT}</w:t>
            </w:r>
          </w:p>
        </w:tc>//-->
      </w:tr>
      <w:tr>
        <w:trPr>
          <w:cantSplit/>
        </w:trPr>
        <w:tc>
          <w:p>
            <w:pPr>
              <w:pStyle w:val="NormalinTable"/>
            </w:pPr>
            <w:r>
              <w:rPr>
                <w:b/>
              </w:rPr>
              <w:t>4403 95 90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4403 96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 other</w:t>
              <!--{FOOT}//-->
            </w:r>
          </w:p>
        </w:tc>
        <!--<w:tc>
          <w:p>
            <w:pPr>
              <w:pStyle w:val="NormalinTable"/>
              <w:jc w:val="center"/>
            </w:pPr>
            <w:r>
              <w:t>{SUPPUNIT}</w:t>
            </w:r>
          </w:p>
        </w:tc>//-->
      </w:tr>
      <w:tr>
        <w:trPr>
          <w:cantSplit/>
        </w:trPr>
        <w:tc>
          <w:p>
            <w:pPr>
              <w:pStyle w:val="NormalinTable"/>
            </w:pPr>
            <w:r>
              <w:rPr>
                <w:b/>
              </w:rPr>
              <w:t>4403 97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FOOT}//-->
            </w:r>
          </w:p>
        </w:tc>
        <!--<w:tc>
          <w:p>
            <w:pPr>
              <w:pStyle w:val="NormalinTable"/>
              <w:jc w:val="center"/>
            </w:pPr>
            <w:r>
              <w:t>{SUPPUNIT}</w:t>
            </w:r>
          </w:p>
        </w:tc>//-->
      </w:tr>
      <w:tr>
        <w:trPr>
          <w:cantSplit/>
        </w:trPr>
        <w:tc>
          <w:p>
            <w:pPr>
              <w:pStyle w:val="NormalinTable"/>
            </w:pPr>
            <w:r>
              <w:rPr>
                <w:b/>
              </w:rPr>
              <w:t>4403 98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eucalyptus (Eucalyptus spp.)</w:t>
              <!--{FOOT}//-->
            </w:r>
          </w:p>
        </w:tc>
        <!--<w:tc>
          <w:p>
            <w:pPr>
              <w:pStyle w:val="NormalinTable"/>
              <w:jc w:val="center"/>
            </w:pPr>
            <w:r>
              <w:t>{SUPPUNIT}</w:t>
            </w:r>
          </w:p>
        </w:tc>//-->
      </w:tr>
      <w:tr>
        <w:trPr>
          <w:cantSplit/>
        </w:trPr>
        <w:tc>
          <w:p>
            <w:pPr>
              <w:pStyle w:val="NormalinTable"/>
            </w:pPr>
            <w:r>
              <w:rPr>
                <w:b/>
              </w:rPr>
              <w:t>4403 99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Hoopwood; split poles; piles, pickets and stakes of wood, pointed but not sawn lengthwise; wooden sticks, roughly trimmed but not turned, bent or otherwise worked, suitable for the manufacture of walking sticks, umbrellas, tool handles or the like; chipwood and the like</w:t>
              <!--{FOOT}//-->
            </w:r>
          </w:p>
        </w:tc>
        <!--<w:tc>
          <w:p>
            <w:pPr>
              <w:pStyle w:val="NormalinTable"/>
              <w:jc w:val="center"/>
            </w:pPr>
            <w:r>
              <w:t>{SUPPUNIT}</w:t>
            </w:r>
          </w:p>
        </w:tc>//-->
      </w:tr>
      <w:tr>
        <w:trPr>
          <w:cantSplit/>
        </w:trPr>
        <w:tc>
          <w:p>
            <w:pPr>
              <w:pStyle w:val="NormalinTable"/>
            </w:pPr>
            <w:r>
              <w:rPr>
                <w:b/>
              </w:rPr>
              <w:t>4404 10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c>
          <w:p>
            <w:pPr>
              <w:pStyle w:val="NormalinTable"/>
              <w:jc w:val="center"/>
            </w:pPr>
            <w:r>
              <w:t>{SUPPUNIT}</w:t>
            </w:r>
          </w:p>
        </w:tc>//-->
      </w:tr>
      <w:tr>
        <w:trPr>
          <w:cantSplit/>
        </w:trPr>
        <w:tc>
          <w:p>
            <w:pPr>
              <w:pStyle w:val="NormalinTable"/>
            </w:pPr>
            <w:r>
              <w:rPr>
                <w:b/>
              </w:rPr>
              <w:t>4404 10 00 10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Chipwood and the like</w:t>
              <!--{FOOT}//-->
            </w:r>
          </w:p>
        </w:tc>
        <!--<w:tc>
          <w:p>
            <w:pPr>
              <w:pStyle w:val="NormalinTable"/>
              <w:jc w:val="center"/>
            </w:pPr>
            <w:r>
              <w:t>{SUPPUNIT}</w:t>
            </w:r>
          </w:p>
        </w:tc>//-->
      </w:tr>
      <w:tr>
        <w:trPr>
          <w:cantSplit/>
        </w:trPr>
        <w:tc>
          <w:p>
            <w:pPr>
              <w:pStyle w:val="NormalinTable"/>
            </w:pPr>
            <w:r>
              <w:rPr>
                <w:b/>
              </w:rPr>
              <w:t>4404 10 00 90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Non-coniferous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Chipwood and the like</w:t>
              <!--{FOOT}//-->
            </w:r>
          </w:p>
        </w:tc>
        <!--<w:tc>
          <w:p>
            <w:pPr>
              <w:pStyle w:val="NormalinTable"/>
              <w:jc w:val="center"/>
            </w:pPr>
            <w:r>
              <w:t>{SUPPUNIT}</w:t>
            </w:r>
          </w:p>
        </w:tc>//-->
      </w:tr>
      <w:tr>
        <w:trPr>
          <w:cantSplit/>
        </w:trPr>
        <w:tc>
          <w:p>
            <w:pPr>
              <w:pStyle w:val="NormalinTable"/>
            </w:pPr>
            <w:r>
              <w:rPr>
                <w:b/>
              </w:rPr>
              <w:t>4404 20 00 10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Chipwood</w:t>
              <!--{FOOT}//-->
            </w:r>
          </w:p>
        </w:tc>
        <!--<w:tc>
          <w:p>
            <w:pPr>
              <w:pStyle w:val="NormalinTable"/>
              <w:jc w:val="center"/>
            </w:pPr>
            <w:r>
              <w:t>{SUPPUNIT}</w:t>
            </w:r>
          </w:p>
        </w:tc>//-->
      </w:tr>
      <w:tr>
        <w:trPr>
          <w:cantSplit/>
        </w:trPr>
        <w:tc>
          <w:p>
            <w:pPr>
              <w:pStyle w:val="NormalinTable"/>
            </w:pPr>
            <w:r>
              <w:rPr>
                <w:b/>
              </w:rPr>
              <w:t>4404 20 00 11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wool; wood flour</w:t>
              <!--{FOOT}//-->
            </w:r>
          </w:p>
        </w:tc>
        <!--<w:tc>
          <w:p>
            <w:pPr>
              <w:pStyle w:val="NormalinTable"/>
              <w:jc w:val="center"/>
            </w:pPr>
            <w:r>
              <w:t>{SUPPUNIT}</w:t>
            </w:r>
          </w:p>
        </w:tc>//-->
      </w:tr>
      <w:tr>
        <w:trPr>
          <w:cantSplit/>
        </w:trPr>
        <w:tc>
          <w:p>
            <w:pPr>
              <w:pStyle w:val="NormalinTable"/>
            </w:pPr>
            <w:r>
              <w:rPr>
                <w:b/>
              </w:rPr>
              <w:t>4406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sleepers (cross-ties) of wood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impregnated</w:t>
              <!--{FOOT}//-->
            </w:r>
          </w:p>
        </w:tc>
        <!--<w:tc>
          <w:p>
            <w:pPr>
              <w:pStyle w:val="NormalinTable"/>
              <w:jc w:val="center"/>
            </w:pPr>
            <w:r>
              <w:t>{SUPPUNIT}</w:t>
            </w:r>
          </w:p>
        </w:tc>//-->
      </w:tr>
      <w:tr>
        <w:trPr>
          <w:cantSplit/>
        </w:trPr>
        <w:tc>
          <w:p>
            <w:pPr>
              <w:pStyle w:val="NormalinTable"/>
            </w:pPr>
            <w:r>
              <w:rPr>
                <w:b/>
              </w:rPr>
              <w:t>4406 11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4406 12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4406 91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4406 92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Non-coniferous</w:t>
              <!--{FOOT}//-->
            </w:r>
          </w:p>
        </w:tc>
        <!--<w:tc>
          <w:p>
            <w:pPr>
              <w:pStyle w:val="NormalinTable"/>
              <w:jc w:val="center"/>
            </w:pPr>
            <w:r>
              <w:t>{SUPPUNIT}</w:t>
            </w:r>
          </w:p>
        </w:tc>//-->
      </w:tr>
      <w:tr>
        <w:trPr>
          <w:cantSplit/>
        </w:trPr>
        <w:tc>
          <w:p>
            <w:pPr>
              <w:pStyle w:val="NormalinTable"/>
            </w:pPr>
            <w:r>
              <w:rPr>
                <w:b/>
              </w:rPr>
              <w:t>4407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sawn or chipped lengthwise, sliced or peeled, whether or not planed, sanded or end-jointed, of a thickness exceeding 6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c>
          <w:p>
            <w:pPr>
              <w:pStyle w:val="NormalinTable"/>
              <w:jc w:val="center"/>
            </w:pPr>
            <w:r>
              <w:t>{SUPPUNIT}</w:t>
            </w:r>
          </w:p>
        </w:tc>//-->
      </w:tr>
      <w:tr>
        <w:trPr>
          <w:cantSplit/>
        </w:trPr>
        <w:tc>
          <w:p>
            <w:pPr>
              <w:pStyle w:val="NormalinTable"/>
            </w:pPr>
            <w:r>
              <w:rPr>
                <w:b/>
              </w:rPr>
              <w:t>4407 11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pine (Pinus spp.)</w:t>
              <!--{FOOT}//-->
            </w:r>
          </w:p>
        </w:tc>
        <!--<w:tc>
          <w:p>
            <w:pPr>
              <w:pStyle w:val="NormalinTable"/>
              <w:jc w:val="center"/>
            </w:pPr>
            <w:r>
              <w:t>{SUPPUNIT}</w:t>
            </w:r>
          </w:p>
        </w:tc>//-->
      </w:tr>
      <w:tr>
        <w:trPr>
          <w:cantSplit/>
        </w:trPr>
        <w:tc>
          <w:p>
            <w:pPr>
              <w:pStyle w:val="NormalinTable"/>
            </w:pPr>
            <w:r>
              <w:rPr>
                <w:b/>
              </w:rPr>
              <w:t>4407 11 10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4407 11 20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c>
          <w:p>
            <w:pPr>
              <w:pStyle w:val="NormalinTable"/>
              <w:jc w:val="center"/>
            </w:pPr>
            <w:r>
              <w:t>{SUPPUNIT}</w:t>
            </w:r>
          </w:p>
        </w:tc>//-->
      </w:tr>
      <w:tr>
        <w:trPr>
          <w:cantSplit/>
        </w:trPr>
        <w:tc>
          <w:p>
            <w:pPr>
              <w:pStyle w:val="NormalinTable"/>
            </w:pPr>
            <w:r>
              <w:rPr>
                <w:b/>
              </w:rPr>
              <w:t>4407 11 90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fir (Abies spp.) and spruce (Picea spp.)</w:t>
              <!--{FOOT}//-->
            </w:r>
          </w:p>
        </w:tc>
        <!--<w:tc>
          <w:p>
            <w:pPr>
              <w:pStyle w:val="NormalinTable"/>
              <w:jc w:val="center"/>
            </w:pPr>
            <w:r>
              <w:t>{SUPPUNIT}</w:t>
            </w:r>
          </w:p>
        </w:tc>//-->
      </w:tr>
      <w:tr>
        <w:trPr>
          <w:cantSplit/>
        </w:trPr>
        <w:tc>
          <w:p>
            <w:pPr>
              <w:pStyle w:val="NormalinTable"/>
            </w:pPr>
            <w:r>
              <w:rPr>
                <w:b/>
              </w:rPr>
              <w:t>4407 12 10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4407 12 20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c>
          <w:p>
            <w:pPr>
              <w:pStyle w:val="NormalinTable"/>
              <w:jc w:val="center"/>
            </w:pPr>
            <w:r>
              <w:t>{SUPPUNIT}</w:t>
            </w:r>
          </w:p>
        </w:tc>//-->
      </w:tr>
      <w:tr>
        <w:trPr>
          <w:cantSplit/>
        </w:trPr>
        <w:tc>
          <w:p>
            <w:pPr>
              <w:pStyle w:val="NormalinTable"/>
            </w:pPr>
            <w:r>
              <w:rPr>
                <w:b/>
              </w:rPr>
              <w:t>4407 12 90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4407 19 20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w:t>
              <!--{FOOT}//-->
            </w:r>
          </w:p>
        </w:tc>
        <!--<w:tc>
          <w:p>
            <w:pPr>
              <w:pStyle w:val="NormalinTable"/>
              <w:jc w:val="center"/>
            </w:pPr>
            <w:r>
              <w:t>{SUPPUNIT}</w:t>
            </w:r>
          </w:p>
        </w:tc>//-->
      </w:tr>
      <w:tr>
        <w:trPr>
          <w:cantSplit/>
        </w:trPr>
        <w:tc>
          <w:p>
            <w:pPr>
              <w:pStyle w:val="NormalinTable"/>
            </w:pPr>
            <w:r>
              <w:rPr>
                <w:b/>
              </w:rPr>
              <w:t>4407 19 90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w:t>
              <!--{FOOT}//-->
            </w:r>
          </w:p>
        </w:tc>
        <!--<w:tc>
          <w:p>
            <w:pPr>
              <w:pStyle w:val="NormalinTable"/>
              <w:jc w:val="center"/>
            </w:pPr>
            <w:r>
              <w:t>{SUPPUNIT}</w:t>
            </w:r>
          </w:p>
        </w:tc>//-->
      </w:tr>
      <w:tr>
        <w:trPr>
          <w:cantSplit/>
        </w:trPr>
        <w:tc>
          <w:p>
            <w:pPr>
              <w:pStyle w:val="NormalinTable"/>
            </w:pPr>
            <w:r>
              <w:rPr>
                <w:b/>
              </w:rPr>
              <w:t>4407 21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Mahogany (Swietenia spp.)</w:t>
              <!--{FOOT}//-->
            </w:r>
          </w:p>
        </w:tc>
        <!--<w:tc>
          <w:p>
            <w:pPr>
              <w:pStyle w:val="NormalinTable"/>
              <w:jc w:val="center"/>
            </w:pPr>
            <w:r>
              <w:t>{SUPPUNIT}</w:t>
            </w:r>
          </w:p>
        </w:tc>//-->
      </w:tr>
      <w:tr>
        <w:trPr>
          <w:cantSplit/>
        </w:trPr>
        <w:tc>
          <w:p>
            <w:pPr>
              <w:pStyle w:val="NormalinTable"/>
            </w:pPr>
            <w:r>
              <w:rPr>
                <w:b/>
              </w:rPr>
              <w:t>4407 21 10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Virola, imbuia and balsa</w:t>
              <!--{FOOT}//-->
            </w:r>
          </w:p>
        </w:tc>
        <!--<w:tc>
          <w:p>
            <w:pPr>
              <w:pStyle w:val="NormalinTable"/>
              <w:jc w:val="center"/>
            </w:pPr>
            <w:r>
              <w:t>{SUPPUNIT}</w:t>
            </w:r>
          </w:p>
        </w:tc>//-->
      </w:tr>
      <w:tr>
        <w:trPr>
          <w:cantSplit/>
        </w:trPr>
        <w:tc>
          <w:p>
            <w:pPr>
              <w:pStyle w:val="NormalinTable"/>
            </w:pPr>
            <w:r>
              <w:rPr>
                <w:b/>
              </w:rPr>
              <w:t>4407 22 10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c>
          <w:p>
            <w:pPr>
              <w:pStyle w:val="NormalinTable"/>
              <w:jc w:val="center"/>
            </w:pPr>
            <w:r>
              <w:t>{SUPPUNIT}</w:t>
            </w:r>
          </w:p>
        </w:tc>//-->
      </w:tr>
      <w:tr>
        <w:trPr>
          <w:cantSplit/>
        </w:trPr>
        <w:tc>
          <w:p>
            <w:pPr>
              <w:pStyle w:val="NormalinTable"/>
            </w:pPr>
            <w:r>
              <w:rPr>
                <w:b/>
              </w:rPr>
              <w:t>4407 25 10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lauan, white meranti, white seraya, yellow meranti and alan</w:t>
              <!--{FOOT}//-->
            </w:r>
          </w:p>
        </w:tc>
        <!--<w:tc>
          <w:p>
            <w:pPr>
              <w:pStyle w:val="NormalinTable"/>
              <w:jc w:val="center"/>
            </w:pPr>
            <w:r>
              <w:t>{SUPPUNIT}</w:t>
            </w:r>
          </w:p>
        </w:tc>//-->
      </w:tr>
      <w:tr>
        <w:trPr>
          <w:cantSplit/>
        </w:trPr>
        <w:tc>
          <w:p>
            <w:pPr>
              <w:pStyle w:val="NormalinTable"/>
            </w:pPr>
            <w:r>
              <w:rPr>
                <w:b/>
              </w:rPr>
              <w:t>4407 26 10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Sapelli</w:t>
              <!--{FOOT}//-->
            </w:r>
          </w:p>
        </w:tc>
        <!--<w:tc>
          <w:p>
            <w:pPr>
              <w:pStyle w:val="NormalinTable"/>
              <w:jc w:val="center"/>
            </w:pPr>
            <w:r>
              <w:t>{SUPPUNIT}</w:t>
            </w:r>
          </w:p>
        </w:tc>//-->
      </w:tr>
      <w:tr>
        <w:trPr>
          <w:cantSplit/>
        </w:trPr>
        <w:tc>
          <w:p>
            <w:pPr>
              <w:pStyle w:val="NormalinTable"/>
            </w:pPr>
            <w:r>
              <w:rPr>
                <w:b/>
              </w:rPr>
              <w:t>4407 27 10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Iroko</w:t>
              <!--{FOOT}//-->
            </w:r>
          </w:p>
        </w:tc>
        <!--<w:tc>
          <w:p>
            <w:pPr>
              <w:pStyle w:val="NormalinTable"/>
              <w:jc w:val="center"/>
            </w:pPr>
            <w:r>
              <w:t>{SUPPUNIT}</w:t>
            </w:r>
          </w:p>
        </w:tc>//-->
      </w:tr>
      <w:tr>
        <w:trPr>
          <w:cantSplit/>
        </w:trPr>
        <w:tc>
          <w:p>
            <w:pPr>
              <w:pStyle w:val="NormalinTable"/>
            </w:pPr>
            <w:r>
              <w:rPr>
                <w:b/>
              </w:rPr>
              <w:t>4407 28 10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4407 28 91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4407 28 99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Abura, acajou d'Afrique, afrormosia, ako, andiroba, aningré, avodiré, azobé, balau, bossé clair, bossé foncé, cativo, cedro, dabema, dibétou, doussié, framiré, freijo, fromager, fuma, geronggang, ilomba, ipé, jaboty, jelutong, jequitiba, jongkong, kapur, kempas, keruing, kosipo, kotibé, koto, limba, louro, maçaranduba, makoré, mandioqueira, mansonia, mengkulang, merawan, merbau, merpauh, mersawa, moabi, niangon, nyatoh, obeche, okoumé, onzabili, orey, ovengkol, ozigo, padauk, paldao, palissandre de Guatemala, palissandre de Para, palissandre de Rio, palissandre de Rose, pau Amarelo, pau marfim, pulai, punah, quaruba, ramin, saqui-saqui, sepetir, sipo, sucupira, suren, tauari, teak, tiama, tola</w:t>
              <!--{FOOT}//-->
            </w:r>
          </w:p>
        </w:tc>
        <!--<w:tc>
          <w:p>
            <w:pPr>
              <w:pStyle w:val="NormalinTable"/>
              <w:jc w:val="center"/>
            </w:pPr>
            <w:r>
              <w:t>{SUPPUNIT}</w:t>
            </w:r>
          </w:p>
        </w:tc>//-->
      </w:tr>
      <w:tr>
        <w:trPr>
          <w:cantSplit/>
        </w:trPr>
        <w:tc>
          <w:p>
            <w:pPr>
              <w:pStyle w:val="NormalinTable"/>
            </w:pPr>
            <w:r>
              <w:rPr>
                <w:b/>
              </w:rPr>
              <w:t>4407 29 15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Palissandre de Para, palissandre de Rio and palissandre de Rose, planed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4407 29 83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Planed</w:t>
              <!--{FOOT}//-->
            </w:r>
          </w:p>
        </w:tc>
        <!--<w:tc>
          <w:p>
            <w:pPr>
              <w:pStyle w:val="NormalinTable"/>
              <w:jc w:val="center"/>
            </w:pPr>
            <w:r>
              <w:t>{SUPPUNIT}</w:t>
            </w:r>
          </w:p>
        </w:tc>//-->
      </w:tr>
      <w:tr>
        <w:trPr>
          <w:cantSplit/>
        </w:trPr>
        <w:tc>
          <w:p>
            <w:pPr>
              <w:pStyle w:val="NormalinTable"/>
            </w:pPr>
            <w:r>
              <w:rPr>
                <w:b/>
              </w:rPr>
              <w:t>4407 29 85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Sanded</w:t>
              <!--{FOOT}//-->
            </w:r>
          </w:p>
        </w:tc>
        <!--<w:tc>
          <w:p>
            <w:pPr>
              <w:pStyle w:val="NormalinTable"/>
              <w:jc w:val="center"/>
            </w:pPr>
            <w:r>
              <w:t>{SUPPUNIT}</w:t>
            </w:r>
          </w:p>
        </w:tc>//-->
      </w:tr>
      <w:tr>
        <w:trPr>
          <w:cantSplit/>
        </w:trPr>
        <w:tc>
          <w:p>
            <w:pPr>
              <w:pStyle w:val="NormalinTable"/>
            </w:pPr>
            <w:r>
              <w:rPr>
                <w:b/>
              </w:rPr>
              <w:t>4407 29 95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tropical wood</w:t>
              <!--{FOOT}//-->
            </w:r>
          </w:p>
        </w:tc>
        <!--<w:tc>
          <w:p>
            <w:pPr>
              <w:pStyle w:val="NormalinTable"/>
              <w:jc w:val="center"/>
            </w:pPr>
            <w:r>
              <w:t>{SUPPUNIT}</w:t>
            </w:r>
          </w:p>
        </w:tc>//-->
      </w:tr>
      <w:tr>
        <w:trPr>
          <w:cantSplit/>
        </w:trPr>
        <w:tc>
          <w:p>
            <w:pPr>
              <w:pStyle w:val="NormalinTable"/>
            </w:pPr>
            <w:r>
              <w:rPr>
                <w:b/>
              </w:rPr>
              <w:t>4407 29 96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4407 29 97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Sanded</w:t>
              <!--{FOOT}//-->
            </w:r>
          </w:p>
        </w:tc>
        <!--<w:tc>
          <w:p>
            <w:pPr>
              <w:pStyle w:val="NormalinTable"/>
              <w:jc w:val="center"/>
            </w:pPr>
            <w:r>
              <w:t>{SUPPUNIT}</w:t>
            </w:r>
          </w:p>
        </w:tc>//-->
      </w:tr>
      <w:tr>
        <w:trPr>
          <w:cantSplit/>
        </w:trPr>
        <w:tc>
          <w:p>
            <w:pPr>
              <w:pStyle w:val="NormalinTable"/>
            </w:pPr>
            <w:r>
              <w:rPr>
                <w:b/>
              </w:rPr>
              <w:t>4407 29 98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oak (Quercus spp.)</w:t>
              <!--{FOOT}//-->
            </w:r>
          </w:p>
        </w:tc>
        <!--<w:tc>
          <w:p>
            <w:pPr>
              <w:pStyle w:val="NormalinTable"/>
              <w:jc w:val="center"/>
            </w:pPr>
            <w:r>
              <w:t>{SUPPUNIT}</w:t>
            </w:r>
          </w:p>
        </w:tc>//-->
      </w:tr>
      <w:tr>
        <w:trPr>
          <w:cantSplit/>
        </w:trPr>
        <w:tc>
          <w:p>
            <w:pPr>
              <w:pStyle w:val="NormalinTable"/>
            </w:pPr>
            <w:r>
              <w:rPr>
                <w:b/>
              </w:rPr>
              <w:t>4407 91 15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4407 91 31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Blocks, strips and friezes for parquet or wood block flooring, not assembled</w:t>
              <!--{FOOT}//-->
            </w:r>
          </w:p>
        </w:tc>
        <!--<w:tc>
          <w:p>
            <w:pPr>
              <w:pStyle w:val="NormalinTable"/>
              <w:jc w:val="center"/>
            </w:pPr>
            <w:r>
              <w:t>{SUPPUNIT}</w:t>
            </w:r>
          </w:p>
        </w:tc>//-->
      </w:tr>
      <w:tr>
        <w:trPr>
          <w:cantSplit/>
        </w:trPr>
        <w:tc>
          <w:p>
            <w:pPr>
              <w:pStyle w:val="NormalinTable"/>
            </w:pPr>
            <w:r>
              <w:rPr>
                <w:b/>
              </w:rPr>
              <w:t>4407 91 39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4407 91 90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beech (Fagus spp.)</w:t>
              <!--{FOOT}//-->
            </w:r>
          </w:p>
        </w:tc>
        <!--<w:tc>
          <w:p>
            <w:pPr>
              <w:pStyle w:val="NormalinTable"/>
              <w:jc w:val="center"/>
            </w:pPr>
            <w:r>
              <w:t>{SUPPUNIT}</w:t>
            </w:r>
          </w:p>
        </w:tc>//-->
      </w:tr>
      <w:tr>
        <w:trPr>
          <w:cantSplit/>
        </w:trPr>
        <w:tc>
          <w:p>
            <w:pPr>
              <w:pStyle w:val="NormalinTable"/>
            </w:pPr>
            <w:r>
              <w:rPr>
                <w:b/>
              </w:rPr>
              <w:t>4407 92 00 10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sanded or end-jointed</w:t>
              <!--{FOOT}//-->
            </w:r>
          </w:p>
        </w:tc>
        <!--<w:tc>
          <w:p>
            <w:pPr>
              <w:pStyle w:val="NormalinTable"/>
              <w:jc w:val="center"/>
            </w:pPr>
            <w:r>
              <w:t>{SUPPUNIT}</w:t>
            </w:r>
          </w:p>
        </w:tc>//-->
      </w:tr>
      <w:tr>
        <w:trPr>
          <w:cantSplit/>
        </w:trPr>
        <w:tc>
          <w:p>
            <w:pPr>
              <w:pStyle w:val="NormalinTable"/>
            </w:pPr>
            <w:r>
              <w:rPr>
                <w:b/>
              </w:rPr>
              <w:t>4407 92 00 90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maple (Acer spp.)</w:t>
              <!--{FOOT}//-->
            </w:r>
          </w:p>
        </w:tc>
        <!--<w:tc>
          <w:p>
            <w:pPr>
              <w:pStyle w:val="NormalinTable"/>
              <w:jc w:val="center"/>
            </w:pPr>
            <w:r>
              <w:t>{SUPPUNIT}</w:t>
            </w:r>
          </w:p>
        </w:tc>//-->
      </w:tr>
      <w:tr>
        <w:trPr>
          <w:cantSplit/>
        </w:trPr>
        <w:tc>
          <w:p>
            <w:pPr>
              <w:pStyle w:val="NormalinTable"/>
            </w:pPr>
            <w:r>
              <w:rPr>
                <w:b/>
              </w:rPr>
              <w:t>4407 93 10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cherry (Prunus spp.)</w:t>
              <!--{FOOT}//-->
            </w:r>
          </w:p>
        </w:tc>
        <!--<w:tc>
          <w:p>
            <w:pPr>
              <w:pStyle w:val="NormalinTable"/>
              <w:jc w:val="center"/>
            </w:pPr>
            <w:r>
              <w:t>{SUPPUNIT}</w:t>
            </w:r>
          </w:p>
        </w:tc>//-->
      </w:tr>
      <w:tr>
        <w:trPr>
          <w:cantSplit/>
        </w:trPr>
        <w:tc>
          <w:p>
            <w:pPr>
              <w:pStyle w:val="NormalinTable"/>
            </w:pPr>
            <w:r>
              <w:rPr>
                <w:b/>
              </w:rPr>
              <w:t>4407 94 10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ash (Fraxinus spp.)</w:t>
              <!--{FOOT}//-->
            </w:r>
          </w:p>
        </w:tc>
        <!--<w:tc>
          <w:p>
            <w:pPr>
              <w:pStyle w:val="NormalinTable"/>
              <w:jc w:val="center"/>
            </w:pPr>
            <w:r>
              <w:t>{SUPPUNIT}</w:t>
            </w:r>
          </w:p>
        </w:tc>//-->
      </w:tr>
      <w:tr>
        <w:trPr>
          <w:cantSplit/>
        </w:trPr>
        <w:tc>
          <w:p>
            <w:pPr>
              <w:pStyle w:val="NormalinTable"/>
            </w:pPr>
            <w:r>
              <w:rPr>
                <w:b/>
              </w:rPr>
              <w:t>4407 95 10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birch (Betula spp.)</w:t>
              <!--{FOOT}//-->
            </w:r>
          </w:p>
        </w:tc>
        <!--<w:tc>
          <w:p>
            <w:pPr>
              <w:pStyle w:val="NormalinTable"/>
              <w:jc w:val="center"/>
            </w:pPr>
            <w:r>
              <w:t>{SUPPUNIT}</w:t>
            </w:r>
          </w:p>
        </w:tc>//-->
      </w:tr>
      <w:tr>
        <w:trPr>
          <w:cantSplit/>
        </w:trPr>
        <w:tc>
          <w:p>
            <w:pPr>
              <w:pStyle w:val="NormalinTable"/>
            </w:pPr>
            <w:r>
              <w:rPr>
                <w:b/>
              </w:rPr>
              <w:t>4407 96 10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poplar and aspen (Populus spp.)</w:t>
              <!--{FOOT}//-->
            </w:r>
          </w:p>
        </w:tc>
        <!--<w:tc>
          <w:p>
            <w:pPr>
              <w:pStyle w:val="NormalinTable"/>
              <w:jc w:val="center"/>
            </w:pPr>
            <w:r>
              <w:t>{SUPPUNIT}</w:t>
            </w:r>
          </w:p>
        </w:tc>//-->
      </w:tr>
      <w:tr>
        <w:trPr>
          <w:cantSplit/>
        </w:trPr>
        <w:tc>
          <w:p>
            <w:pPr>
              <w:pStyle w:val="NormalinTable"/>
            </w:pPr>
            <w:r>
              <w:rPr>
                <w:b/>
              </w:rPr>
              <w:t>4407 97 10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4407 99 27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4407 99 40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4407 99 90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Sheets for veneering (including those obtained by slicing laminated wood), for plywood or for similar laminated wood and other wood, sawn lengthwise, sliced or peeled, whether or not planed, sanded, spliced or end-jointed, of a thickness not exceeding 6 mm</w:t>
              <!--{FOOT}//-->
            </w:r>
          </w:p>
        </w:tc>
        <!--<w:tc>
          <w:p>
            <w:pPr>
              <w:pStyle w:val="NormalinTable"/>
              <w:jc w:val="center"/>
            </w:pPr>
            <w:r>
              <w:t>{SUPPUNIT}</w:t>
            </w:r>
          </w:p>
        </w:tc>//-->
      </w:tr>
      <w:tr>
        <w:trPr>
          <w:cantSplit/>
        </w:trPr>
        <w:tc>
          <w:p>
            <w:pPr>
              <w:pStyle w:val="NormalinTable"/>
            </w:pPr>
            <w:r>
              <w:rPr>
                <w:b/>
              </w:rPr>
              <w:t>4408 10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c>
          <w:p>
            <w:pPr>
              <w:pStyle w:val="NormalinTable"/>
              <w:jc w:val="center"/>
            </w:pPr>
            <w:r>
              <w:t>{SUPPUNIT}</w:t>
            </w:r>
          </w:p>
        </w:tc>//-->
      </w:tr>
      <w:tr>
        <w:trPr>
          <w:cantSplit/>
        </w:trPr>
        <w:tc>
          <w:p>
            <w:pPr>
              <w:pStyle w:val="NormalinTable"/>
            </w:pPr>
            <w:r>
              <w:rPr>
                <w:b/>
              </w:rPr>
              <w:t>4408 10 15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4408 10 91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FOOT}//-->
            </w:r>
          </w:p>
        </w:tc>
        <!--<w:tc>
          <w:p>
            <w:pPr>
              <w:pStyle w:val="NormalinTable"/>
              <w:jc w:val="center"/>
            </w:pPr>
            <w:r>
              <w:t>{SUPPUNIT}</w:t>
            </w:r>
          </w:p>
        </w:tc>//-->
      </w:tr>
      <w:tr>
        <w:trPr>
          <w:cantSplit/>
        </w:trPr>
        <w:tc>
          <w:p>
            <w:pPr>
              <w:pStyle w:val="NormalinTable"/>
            </w:pPr>
            <w:r>
              <w:rPr>
                <w:b/>
              </w:rPr>
              <w:t>4408 10 98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w:t>
              <!--{FOOT}//-->
            </w:r>
          </w:p>
        </w:tc>
        <!--<w:tc>
          <w:p>
            <w:pPr>
              <w:pStyle w:val="NormalinTable"/>
              <w:jc w:val="center"/>
            </w:pPr>
            <w:r>
              <w:t>{SUPPUNIT}</w:t>
            </w:r>
          </w:p>
        </w:tc>//-->
      </w:tr>
      <w:tr>
        <w:trPr>
          <w:cantSplit/>
        </w:trPr>
        <w:tc>
          <w:p>
            <w:pPr>
              <w:pStyle w:val="NormalinTable"/>
            </w:pPr>
            <w:r>
              <w:rPr>
                <w:b/>
              </w:rPr>
              <w:t>4408 31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Dark red meranti, light red meranti and meranti bakau</w:t>
              <!--{FOOT}//-->
            </w:r>
          </w:p>
        </w:tc>
        <!--<w:tc>
          <w:p>
            <w:pPr>
              <w:pStyle w:val="NormalinTable"/>
              <w:jc w:val="center"/>
            </w:pPr>
            <w:r>
              <w:t>{SUPPUNIT}</w:t>
            </w:r>
          </w:p>
        </w:tc>//-->
      </w:tr>
      <w:tr>
        <w:trPr>
          <w:cantSplit/>
        </w:trPr>
        <w:tc>
          <w:p>
            <w:pPr>
              <w:pStyle w:val="NormalinTable"/>
            </w:pPr>
            <w:r>
              <w:rPr>
                <w:b/>
              </w:rPr>
              <w:t>4408 31 11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4408 31 21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w:t>
              <!--{FOOT}//-->
            </w:r>
          </w:p>
        </w:tc>
        <!--<w:tc>
          <w:p>
            <w:pPr>
              <w:pStyle w:val="NormalinTable"/>
              <w:jc w:val="center"/>
            </w:pPr>
            <w:r>
              <w:t>{SUPPUNIT}</w:t>
            </w:r>
          </w:p>
        </w:tc>//-->
      </w:tr>
      <w:tr>
        <w:trPr>
          <w:cantSplit/>
        </w:trPr>
        <w:tc>
          <w:p>
            <w:pPr>
              <w:pStyle w:val="NormalinTable"/>
            </w:pPr>
            <w:r>
              <w:rPr>
                <w:b/>
              </w:rPr>
              <w:t>4408 31 25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w:t>
              <!--{FOOT}//-->
            </w:r>
          </w:p>
        </w:tc>
        <!--<w:tc>
          <w:p>
            <w:pPr>
              <w:pStyle w:val="NormalinTable"/>
              <w:jc w:val="center"/>
            </w:pPr>
            <w:r>
              <w:t>{SUPPUNIT}</w:t>
            </w:r>
          </w:p>
        </w:tc>//-->
      </w:tr>
      <w:tr>
        <w:trPr>
          <w:cantSplit/>
        </w:trPr>
        <w:tc>
          <w:p>
            <w:pPr>
              <w:pStyle w:val="NormalinTable"/>
            </w:pPr>
            <w:r>
              <w:rPr>
                <w:b/>
              </w:rPr>
              <w:t>4408 31 30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Acajou d'Afrique, limba, mahogany (Swietenia spp.), obeche, okoumé, palissandre de Para, palissandre de Rio, palissandre de Rose, sapelli, sipo, virola and white lauan</w:t>
              <!--{FOOT}//-->
            </w:r>
          </w:p>
        </w:tc>
        <!--<w:tc>
          <w:p>
            <w:pPr>
              <w:pStyle w:val="NormalinTable"/>
              <w:jc w:val="center"/>
            </w:pPr>
            <w:r>
              <w:t>{SUPPUNIT}</w:t>
            </w:r>
          </w:p>
        </w:tc>//-->
      </w:tr>
      <w:tr>
        <w:trPr>
          <w:cantSplit/>
        </w:trPr>
        <w:tc>
          <w:p>
            <w:pPr>
              <w:pStyle w:val="NormalinTable"/>
            </w:pPr>
            <w:r>
              <w:rPr>
                <w:b/>
              </w:rPr>
              <w:t>4408 39 15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4408 39 21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Planed</w:t>
              <!--{FOOT}//-->
            </w:r>
          </w:p>
        </w:tc>
        <!--<w:tc>
          <w:p>
            <w:pPr>
              <w:pStyle w:val="NormalinTable"/>
              <w:jc w:val="center"/>
            </w:pPr>
            <w:r>
              <w:t>{SUPPUNIT}</w:t>
            </w:r>
          </w:p>
        </w:tc>//-->
      </w:tr>
      <w:tr>
        <w:trPr>
          <w:cantSplit/>
        </w:trPr>
        <w:tc>
          <w:p>
            <w:pPr>
              <w:pStyle w:val="NormalinTable"/>
            </w:pPr>
            <w:r>
              <w:rPr>
                <w:b/>
              </w:rPr>
              <w:t>4408 39 30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4408 39 30 10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Okoume veneer sheets:</w:t>
            </w:r>
            <w:r>
              <w:br/>
            </w:r>
            <w:r>
              <w:t> </w:t>
            </w:r>
            <w:r>
              <w:br/>
            </w:r>
            <w:r>
              <w:t>- of a length of 1 270 mm or more, but not more than 3 200 mm,</w:t>
            </w:r>
            <w:r>
              <w:br/>
            </w:r>
            <w:r>
              <w:t> </w:t>
            </w:r>
            <w:r>
              <w:br/>
            </w:r>
            <w:r>
              <w:t>- of a width of 150 mm or more, but not more than 2 000 mm,</w:t>
            </w:r>
            <w:r>
              <w:br/>
            </w:r>
            <w:r>
              <w:t> </w:t>
            </w:r>
            <w:r>
              <w:br/>
            </w:r>
            <w:r>
              <w:t>- of a thickness of 0,5 mm or more, but not more than 4 mm,</w:t>
            </w:r>
            <w:r>
              <w:br/>
            </w:r>
            <w:r>
              <w:t> </w:t>
            </w:r>
            <w:r>
              <w:br/>
            </w:r>
            <w:r>
              <w:t>- not sanded and</w:t>
            </w:r>
            <w:r>
              <w:br/>
            </w:r>
            <w:r>
              <w:t> </w:t>
            </w:r>
            <w:r>
              <w:br/>
            </w:r>
            <w:r>
              <w:t>- not planed</w:t>
            </w:r>
            <w:r>
              <w:br/>
            </w:r>
            <w:r>
              <w:t/>
              <!--{FOOT}//-->
            </w:r>
          </w:p>
        </w:tc>
        <!--<w:tc>
          <w:p>
            <w:pPr>
              <w:pStyle w:val="NormalinTable"/>
              <w:jc w:val="center"/>
            </w:pPr>
            <w:r>
              <w:t>{SUPPUNIT}</w:t>
            </w:r>
          </w:p>
        </w:tc>//-->
      </w:tr>
      <w:tr>
        <w:trPr>
          <w:cantSplit/>
        </w:trPr>
        <w:tc>
          <w:p>
            <w:pPr>
              <w:pStyle w:val="NormalinTable"/>
            </w:pPr>
            <w:r>
              <w:rPr>
                <w:b/>
              </w:rPr>
              <w:t>4408 39 30 90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4408 39 55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Planed; 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4408 39 70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Small boards for the manufacture of pencils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4408 39 85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not exceeding 1 mm</w:t>
              <!--{FOOT}//-->
            </w:r>
          </w:p>
        </w:tc>
        <!--<w:tc>
          <w:p>
            <w:pPr>
              <w:pStyle w:val="NormalinTable"/>
              <w:jc w:val="center"/>
            </w:pPr>
            <w:r>
              <w:t>{SUPPUNIT}</w:t>
            </w:r>
          </w:p>
        </w:tc>//-->
      </w:tr>
      <w:tr>
        <w:trPr>
          <w:cantSplit/>
        </w:trPr>
        <w:tc>
          <w:p>
            <w:pPr>
              <w:pStyle w:val="NormalinTable"/>
            </w:pPr>
            <w:r>
              <w:rPr>
                <w:b/>
              </w:rPr>
              <w:t>4408 39 95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 thickness exceeding 1 mm</w:t>
              <!--{FOOT}//-->
            </w:r>
          </w:p>
        </w:tc>
        <!--<w:tc>
          <w:p>
            <w:pPr>
              <w:pStyle w:val="NormalinTable"/>
              <w:jc w:val="center"/>
            </w:pPr>
            <w:r>
              <w:t>{SUPPUNIT}</w:t>
            </w:r>
          </w:p>
        </w:tc>//-->
      </w:tr>
      <w:tr>
        <w:trPr>
          <w:cantSplit/>
        </w:trPr>
        <w:tc>
          <w:p>
            <w:pPr>
              <w:pStyle w:val="NormalinTable"/>
            </w:pPr>
            <w:r>
              <w:rPr>
                <w:b/>
              </w:rPr>
              <w:t>4408 90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4408 90 15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Planed; sanded; end-jointed, whether or not planed or sanded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4408 90 35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Small boards for the manufacture of pencils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4408 90 85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not exceeding 1 mm</w:t>
              <!--{FOOT}//-->
            </w:r>
          </w:p>
        </w:tc>
        <!--<w:tc>
          <w:p>
            <w:pPr>
              <w:pStyle w:val="NormalinTable"/>
              <w:jc w:val="center"/>
            </w:pPr>
            <w:r>
              <w:t>{SUPPUNIT}</w:t>
            </w:r>
          </w:p>
        </w:tc>//-->
      </w:tr>
      <w:tr>
        <w:trPr>
          <w:cantSplit/>
        </w:trPr>
        <w:tc>
          <w:p>
            <w:pPr>
              <w:pStyle w:val="NormalinTable"/>
            </w:pPr>
            <w:r>
              <w:rPr>
                <w:b/>
              </w:rPr>
              <w:t>4408 90 95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thickness exceeding 1 mm</w:t>
              <!--{FOOT}//-->
            </w:r>
          </w:p>
        </w:tc>
        <!--<w:tc>
          <w:p>
            <w:pPr>
              <w:pStyle w:val="NormalinTable"/>
              <w:jc w:val="center"/>
            </w:pPr>
            <w:r>
              <w:t>{SUPPUNIT}</w:t>
            </w:r>
          </w:p>
        </w:tc>//-->
      </w:tr>
      <w:tr>
        <w:trPr>
          <w:cantSplit/>
        </w:trPr>
        <w:tc>
          <w:p>
            <w:pPr>
              <w:pStyle w:val="NormalinTable"/>
            </w:pPr>
            <w:r>
              <w:rPr>
                <w:b/>
              </w:rPr>
              <w:t>4409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(including strips and friezes for parquet flooring, not assembled) continuously shaped (tongued, grooved, rebated, chamfered, V-jointed, beaded, moulded, rounded or the like) along any of its edges, ends or faces, whether or not planed, sanded or end-jointed</w:t>
              <!--{FOOT}//-->
            </w:r>
          </w:p>
        </w:tc>
        <!--<w:tc>
          <w:p>
            <w:pPr>
              <w:pStyle w:val="NormalinTable"/>
              <w:jc w:val="center"/>
            </w:pPr>
            <w:r>
              <w:t>{SUPPUNIT}</w:t>
            </w:r>
          </w:p>
        </w:tc>//-->
      </w:tr>
      <w:tr>
        <w:trPr>
          <w:cantSplit/>
        </w:trPr>
        <w:tc>
          <w:p>
            <w:pPr>
              <w:pStyle w:val="NormalinTable"/>
            </w:pPr>
            <w:r>
              <w:rPr>
                <w:b/>
              </w:rPr>
              <w:t>4409 10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Coniferous</w:t>
              <!--{FOOT}//-->
            </w:r>
          </w:p>
        </w:tc>
        <!--<w:tc>
          <w:p>
            <w:pPr>
              <w:pStyle w:val="NormalinTable"/>
              <w:jc w:val="center"/>
            </w:pPr>
            <w:r>
              <w:t>{SUPPUNIT}</w:t>
            </w:r>
          </w:p>
        </w:tc>//-->
      </w:tr>
      <w:tr>
        <w:trPr>
          <w:cantSplit/>
        </w:trPr>
        <w:tc>
          <w:p>
            <w:pPr>
              <w:pStyle w:val="NormalinTable"/>
            </w:pPr>
            <w:r>
              <w:rPr>
                <w:b/>
              </w:rPr>
              <w:t>4409 10 11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Mouldings for frames for paintings, photographs, mirrors or similar objects</w:t>
              <!--{FOOT}//-->
            </w:r>
          </w:p>
        </w:tc>
        <!--<w:tc>
          <w:p>
            <w:pPr>
              <w:pStyle w:val="NormalinTable"/>
              <w:jc w:val="center"/>
            </w:pPr>
            <w:r>
              <w:t>{SUPPUNIT}</w:t>
            </w:r>
          </w:p>
        </w:tc>//-->
      </w:tr>
      <w:tr>
        <w:trPr>
          <w:cantSplit/>
        </w:trPr>
        <w:tc>
          <w:p>
            <w:pPr>
              <w:pStyle w:val="NormalinTable"/>
            </w:pPr>
            <w:r>
              <w:rPr>
                <w:b/>
              </w:rPr>
              <w:t>4409 10 18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Non-coniferous</w:t>
              <!--{FOOT}//-->
            </w:r>
          </w:p>
        </w:tc>
        <!--<w:tc>
          <w:p>
            <w:pPr>
              <w:pStyle w:val="NormalinTable"/>
              <w:jc w:val="center"/>
            </w:pPr>
            <w:r>
              <w:t>{SUPPUNIT}</w:t>
            </w:r>
          </w:p>
        </w:tc>//-->
      </w:tr>
      <w:tr>
        <w:trPr>
          <w:cantSplit/>
        </w:trPr>
        <w:tc>
          <w:p>
            <w:pPr>
              <w:pStyle w:val="NormalinTable"/>
            </w:pPr>
            <w:r>
              <w:rPr>
                <w:b/>
              </w:rPr>
              <w:t>4409 21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4409 22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w:t>
              <!--{FOOT}//-->
            </w:r>
          </w:p>
        </w:tc>
        <!--<w:tc>
          <w:p>
            <w:pPr>
              <w:pStyle w:val="NormalinTable"/>
              <w:jc w:val="center"/>
            </w:pPr>
            <w:r>
              <w:t>{SUPPUNIT}</w:t>
            </w:r>
          </w:p>
        </w:tc>//-->
      </w:tr>
      <w:tr>
        <w:trPr>
          <w:cantSplit/>
        </w:trPr>
        <w:tc>
          <w:p>
            <w:pPr>
              <w:pStyle w:val="NormalinTable"/>
            </w:pPr>
            <w:r>
              <w:rPr>
                <w:b/>
              </w:rPr>
              <w:t>4409 29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4409 29 10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Mouldings for frames for paintings, photographs, mirrors or similar objects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4409 29 91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Blocks, strips and friezes for parquet or wood block flooring, not assembled</w:t>
              <!--{FOOT}//-->
            </w:r>
          </w:p>
        </w:tc>
        <!--<w:tc>
          <w:p>
            <w:pPr>
              <w:pStyle w:val="NormalinTable"/>
              <w:jc w:val="center"/>
            </w:pPr>
            <w:r>
              <w:t>{SUPPUNIT}</w:t>
            </w:r>
          </w:p>
        </w:tc>//-->
      </w:tr>
      <w:tr>
        <w:trPr>
          <w:cantSplit/>
        </w:trPr>
        <w:tc>
          <w:p>
            <w:pPr>
              <w:pStyle w:val="NormalinTable"/>
            </w:pPr>
            <w:r>
              <w:rPr>
                <w:b/>
              </w:rPr>
              <w:t>4409 29 99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Particle board, oriented strand board (OSB) and similar board (for example, waferboard) of wood or other ligneous materials, whether or not agglomerated with resins or other organic binding substances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wood</w:t>
              <!--{FOOT}//-->
            </w:r>
          </w:p>
        </w:tc>
        <!--<w:tc>
          <w:p>
            <w:pPr>
              <w:pStyle w:val="NormalinTable"/>
              <w:jc w:val="center"/>
            </w:pPr>
            <w:r>
              <w:t>{SUPPUNIT}</w:t>
            </w:r>
          </w:p>
        </w:tc>//-->
      </w:tr>
      <w:tr>
        <w:trPr>
          <w:cantSplit/>
        </w:trPr>
        <w:tc>
          <w:p>
            <w:pPr>
              <w:pStyle w:val="NormalinTable"/>
            </w:pPr>
            <w:r>
              <w:rPr>
                <w:b/>
              </w:rPr>
              <w:t>4410 11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Particle board</w:t>
              <!--{FOOT}//-->
            </w:r>
          </w:p>
        </w:tc>
        <!--<w:tc>
          <w:p>
            <w:pPr>
              <w:pStyle w:val="NormalinTable"/>
              <w:jc w:val="center"/>
            </w:pPr>
            <w:r>
              <w:t>{SUPPUNIT}</w:t>
            </w:r>
          </w:p>
        </w:tc>//-->
      </w:tr>
      <w:tr>
        <w:trPr>
          <w:cantSplit/>
        </w:trPr>
        <w:tc>
          <w:p>
            <w:pPr>
              <w:pStyle w:val="NormalinTable"/>
            </w:pPr>
            <w:r>
              <w:rPr>
                <w:b/>
              </w:rPr>
              <w:t>4410 11 10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FOOT}//-->
            </w:r>
          </w:p>
        </w:tc>
        <!--<w:tc>
          <w:p>
            <w:pPr>
              <w:pStyle w:val="NormalinTable"/>
              <w:jc w:val="center"/>
            </w:pPr>
            <w:r>
              <w:t>{SUPPUNIT}</w:t>
            </w:r>
          </w:p>
        </w:tc>//-->
      </w:tr>
      <w:tr>
        <w:trPr>
          <w:cantSplit/>
        </w:trPr>
        <w:tc>
          <w:p>
            <w:pPr>
              <w:pStyle w:val="NormalinTable"/>
            </w:pPr>
            <w:r>
              <w:rPr>
                <w:b/>
              </w:rPr>
              <w:t>4410 11 30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melamine-impregnated paper</w:t>
              <!--{FOOT}//-->
            </w:r>
          </w:p>
        </w:tc>
        <!--<w:tc>
          <w:p>
            <w:pPr>
              <w:pStyle w:val="NormalinTable"/>
              <w:jc w:val="center"/>
            </w:pPr>
            <w:r>
              <w:t>{SUPPUNIT}</w:t>
            </w:r>
          </w:p>
        </w:tc>//-->
      </w:tr>
      <w:tr>
        <w:trPr>
          <w:cantSplit/>
        </w:trPr>
        <w:tc>
          <w:p>
            <w:pPr>
              <w:pStyle w:val="NormalinTable"/>
            </w:pPr>
            <w:r>
              <w:rPr>
                <w:b/>
              </w:rPr>
              <w:t>4410 11 50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Surface-covered with decorative laminates of plastics</w:t>
              <!--{FOOT}//-->
            </w:r>
          </w:p>
        </w:tc>
        <!--<w:tc>
          <w:p>
            <w:pPr>
              <w:pStyle w:val="NormalinTable"/>
              <w:jc w:val="center"/>
            </w:pPr>
            <w:r>
              <w:t>{SUPPUNIT}</w:t>
            </w:r>
          </w:p>
        </w:tc>//-->
      </w:tr>
      <w:tr>
        <w:trPr>
          <w:cantSplit/>
        </w:trPr>
        <w:tc>
          <w:p>
            <w:pPr>
              <w:pStyle w:val="NormalinTable"/>
            </w:pPr>
            <w:r>
              <w:rPr>
                <w:b/>
              </w:rPr>
              <w:t>4410 11 90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Oriented strand board (OSB)</w:t>
              <!--{FOOT}//-->
            </w:r>
          </w:p>
        </w:tc>
        <!--<w:tc>
          <w:p>
            <w:pPr>
              <w:pStyle w:val="NormalinTable"/>
              <w:jc w:val="center"/>
            </w:pPr>
            <w:r>
              <w:t>{SUPPUNIT}</w:t>
            </w:r>
          </w:p>
        </w:tc>//-->
      </w:tr>
      <w:tr>
        <w:trPr>
          <w:cantSplit/>
        </w:trPr>
        <w:tc>
          <w:p>
            <w:pPr>
              <w:pStyle w:val="NormalinTable"/>
            </w:pPr>
            <w:r>
              <w:rPr>
                <w:b/>
              </w:rPr>
              <w:t>4410 12 10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or not further worked than sanded</w:t>
              <!--{FOOT}//-->
            </w:r>
          </w:p>
        </w:tc>
        <!--<w:tc>
          <w:p>
            <w:pPr>
              <w:pStyle w:val="NormalinTable"/>
              <w:jc w:val="center"/>
            </w:pPr>
            <w:r>
              <w:t>{SUPPUNIT}</w:t>
            </w:r>
          </w:p>
        </w:tc>//-->
      </w:tr>
      <w:tr>
        <w:trPr>
          <w:cantSplit/>
        </w:trPr>
        <w:tc>
          <w:p>
            <w:pPr>
              <w:pStyle w:val="NormalinTable"/>
            </w:pPr>
            <w:r>
              <w:rPr>
                <w:b/>
              </w:rPr>
              <w:t>4410 12 90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Fibreboard of wood or other ligneous materials, whether or not bonded with resins or other organic substances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Medium density fibreboard (MDF)</w:t>
              <!--{FOOT}//-->
            </w:r>
          </w:p>
        </w:tc>
        <!--<w:tc>
          <w:p>
            <w:pPr>
              <w:pStyle w:val="NormalinTable"/>
              <w:jc w:val="center"/>
            </w:pPr>
            <w:r>
              <w:t>{SUPPUNIT}</w:t>
            </w:r>
          </w:p>
        </w:tc>//-->
      </w:tr>
      <w:tr>
        <w:trPr>
          <w:cantSplit/>
        </w:trPr>
        <w:tc>
          <w:p>
            <w:pPr>
              <w:pStyle w:val="NormalinTable"/>
            </w:pPr>
            <w:r>
              <w:rPr>
                <w:b/>
              </w:rPr>
              <w:t>4411 12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not exceeding 5 mm</w:t>
              <!--{FOOT}//-->
            </w:r>
          </w:p>
        </w:tc>
        <!--<w:tc>
          <w:p>
            <w:pPr>
              <w:pStyle w:val="NormalinTable"/>
              <w:jc w:val="center"/>
            </w:pPr>
            <w:r>
              <w:t>{SUPPUNIT}</w:t>
            </w:r>
          </w:p>
        </w:tc>//-->
      </w:tr>
      <w:tr>
        <w:trPr>
          <w:cantSplit/>
        </w:trPr>
        <w:tc>
          <w:p>
            <w:pPr>
              <w:pStyle w:val="NormalinTable"/>
            </w:pPr>
            <w:r>
              <w:rPr>
                <w:b/>
              </w:rPr>
              <w:t>4411 12 10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5 mm but not exceeding 9 mm</w:t>
              <!--{FOOT}//-->
            </w:r>
          </w:p>
        </w:tc>
        <!--<w:tc>
          <w:p>
            <w:pPr>
              <w:pStyle w:val="NormalinTable"/>
              <w:jc w:val="center"/>
            </w:pPr>
            <w:r>
              <w:t>{SUPPUNIT}</w:t>
            </w:r>
          </w:p>
        </w:tc>//-->
      </w:tr>
      <w:tr>
        <w:trPr>
          <w:cantSplit/>
        </w:trPr>
        <w:tc>
          <w:p>
            <w:pPr>
              <w:pStyle w:val="NormalinTable"/>
            </w:pPr>
            <w:r>
              <w:rPr>
                <w:b/>
              </w:rPr>
              <w:t>4411 13 10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4411 14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thickness exceeding 9 mm</w:t>
              <!--{FOOT}//-->
            </w:r>
          </w:p>
        </w:tc>
        <!--<w:tc>
          <w:p>
            <w:pPr>
              <w:pStyle w:val="NormalinTable"/>
              <w:jc w:val="center"/>
            </w:pPr>
            <w:r>
              <w:t>{SUPPUNIT}</w:t>
            </w:r>
          </w:p>
        </w:tc>//-->
      </w:tr>
      <w:tr>
        <w:trPr>
          <w:cantSplit/>
        </w:trPr>
        <w:tc>
          <w:p>
            <w:pPr>
              <w:pStyle w:val="NormalinTable"/>
            </w:pPr>
            <w:r>
              <w:rPr>
                <w:b/>
              </w:rPr>
              <w:t>4411 14 10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4411 92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0,8 g/cm</w:t>
            </w:r>
            <w:r>
              <w:rPr>
                <w:vertAlign w:val="superscript"/>
              </w:rPr>
              <w:t>3</w:t>
            </w:r>
            <w:r>
              <w:t xml:space="preserve"/>
              <!--{FOOT}//-->
            </w:r>
          </w:p>
        </w:tc>
        <!--<w:tc>
          <w:p>
            <w:pPr>
              <w:pStyle w:val="NormalinTable"/>
              <w:jc w:val="center"/>
            </w:pPr>
            <w:r>
              <w:t>{SUPPUNIT}</w:t>
            </w:r>
          </w:p>
        </w:tc>//-->
      </w:tr>
      <w:tr>
        <w:trPr>
          <w:cantSplit/>
        </w:trPr>
        <w:tc>
          <w:p>
            <w:pPr>
              <w:pStyle w:val="NormalinTable"/>
            </w:pPr>
            <w:r>
              <w:rPr>
                <w:b/>
              </w:rPr>
              <w:t>4411 92 10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exceeding 0,5 g/cm</w:t>
            </w:r>
            <w:r>
              <w:rPr>
                <w:vertAlign w:val="superscript"/>
              </w:rPr>
              <w:t>3</w:t>
            </w:r>
            <w:r>
              <w:t xml:space="preserve"> but not exceeding 0,8 g/cm</w:t>
            </w:r>
            <w:r>
              <w:rPr>
                <w:vertAlign w:val="superscript"/>
              </w:rPr>
              <w:t>3</w:t>
            </w:r>
            <w:r>
              <w:t xml:space="preserve"/>
              <!--{FOOT}//-->
            </w:r>
          </w:p>
        </w:tc>
        <!--<w:tc>
          <w:p>
            <w:pPr>
              <w:pStyle w:val="NormalinTable"/>
              <w:jc w:val="center"/>
            </w:pPr>
            <w:r>
              <w:t>{SUPPUNIT}</w:t>
            </w:r>
          </w:p>
        </w:tc>//-->
      </w:tr>
      <w:tr>
        <w:trPr>
          <w:cantSplit/>
        </w:trPr>
        <w:tc>
          <w:p>
            <w:pPr>
              <w:pStyle w:val="NormalinTable"/>
            </w:pPr>
            <w:r>
              <w:rPr>
                <w:b/>
              </w:rPr>
              <w:t>4411 93 10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density not exceeding 0,5 g/cm</w:t>
            </w:r>
            <w:r>
              <w:rPr>
                <w:vertAlign w:val="superscript"/>
              </w:rPr>
              <w:t>3</w:t>
            </w:r>
            <w:r>
              <w:t xml:space="preserve"/>
              <!--{FOOT}//-->
            </w:r>
          </w:p>
        </w:tc>
        <!--<w:tc>
          <w:p>
            <w:pPr>
              <w:pStyle w:val="NormalinTable"/>
              <w:jc w:val="center"/>
            </w:pPr>
            <w:r>
              <w:t>{SUPPUNIT}</w:t>
            </w:r>
          </w:p>
        </w:tc>//-->
      </w:tr>
      <w:tr>
        <w:trPr>
          <w:cantSplit/>
        </w:trPr>
        <w:tc>
          <w:p>
            <w:pPr>
              <w:pStyle w:val="NormalinTable"/>
            </w:pPr>
            <w:r>
              <w:rPr>
                <w:b/>
              </w:rPr>
              <w:t>4411 94 10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mechanically worked or surface covered</w:t>
              <!--{FOOT}//-->
            </w:r>
          </w:p>
        </w:tc>
        <!--<w:tc>
          <w:p>
            <w:pPr>
              <w:pStyle w:val="NormalinTable"/>
              <w:jc w:val="center"/>
            </w:pPr>
            <w:r>
              <w:t>{SUPPUNIT}</w:t>
            </w:r>
          </w:p>
        </w:tc>//-->
      </w:tr>
      <w:tr>
        <w:trPr>
          <w:cantSplit/>
        </w:trPr>
        <w:tc>
          <w:p>
            <w:pPr>
              <w:pStyle w:val="NormalinTable"/>
            </w:pPr>
            <w:r>
              <w:rPr>
                <w:b/>
              </w:rPr>
              <w:t>4411 94 90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Plywood, veneered panels and similar laminated wood</w:t>
              <!--{FOOT}//-->
            </w:r>
          </w:p>
        </w:tc>
        <!--<w:tc>
          <w:p>
            <w:pPr>
              <w:pStyle w:val="NormalinTable"/>
              <w:jc w:val="center"/>
            </w:pPr>
            <w:r>
              <w:t>{SUPPUNIT}</w:t>
            </w:r>
          </w:p>
        </w:tc>//-->
      </w:tr>
      <w:tr>
        <w:trPr>
          <w:cantSplit/>
        </w:trPr>
        <w:tc>
          <w:p>
            <w:pPr>
              <w:pStyle w:val="NormalinTable"/>
            </w:pPr>
            <w:r>
              <w:rPr>
                <w:b/>
              </w:rPr>
              <w:t>4412 10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plywood consisting solely of sheets of wood (other than bamboo), each ply not exceeding 6 mm thickness</w:t>
              <!--{FOOT}//-->
            </w:r>
          </w:p>
        </w:tc>
        <!--<w:tc>
          <w:p>
            <w:pPr>
              <w:pStyle w:val="NormalinTable"/>
              <w:jc w:val="center"/>
            </w:pPr>
            <w:r>
              <w:t>{SUPPUNIT}</w:t>
            </w:r>
          </w:p>
        </w:tc>//-->
      </w:tr>
      <w:tr>
        <w:trPr>
          <w:cantSplit/>
        </w:trPr>
        <w:tc>
          <w:p>
            <w:pPr>
              <w:pStyle w:val="NormalinTable"/>
            </w:pPr>
            <w:r>
              <w:rPr>
                <w:b/>
              </w:rPr>
              <w:t>4412 31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 least one outer ply of tropical wood</w:t>
              <!--{FOOT}//-->
            </w:r>
          </w:p>
        </w:tc>
        <!--<w:tc>
          <w:p>
            <w:pPr>
              <w:pStyle w:val="NormalinTable"/>
              <w:jc w:val="center"/>
            </w:pPr>
            <w:r>
              <w:t>{SUPPUNIT}</w:t>
            </w:r>
          </w:p>
        </w:tc>//-->
      </w:tr>
      <w:tr>
        <w:trPr>
          <w:cantSplit/>
        </w:trPr>
        <w:tc>
          <w:p>
            <w:pPr>
              <w:pStyle w:val="NormalinTable"/>
            </w:pPr>
            <w:r>
              <w:rPr>
                <w:b/>
              </w:rPr>
              <w:t>4412 31 10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acajou d'Afrique, dark red meranti, light red meranti, limba, mahogany (Swietenia spp.), obeche, okoumé, palissandre de Para, palissandre de Rio, palissandre de Rose, sapelli, sipo, virola or white lauan</w:t>
              <!--{FOOT}//-->
            </w:r>
          </w:p>
        </w:tc>
        <!--<w:tc>
          <w:p>
            <w:pPr>
              <w:pStyle w:val="NormalinTable"/>
              <w:jc w:val="center"/>
            </w:pPr>
            <w:r>
              <w:t>{SUPPUNIT}</w:t>
            </w:r>
          </w:p>
        </w:tc>//-->
      </w:tr>
      <w:tr>
        <w:trPr>
          <w:cantSplit/>
        </w:trPr>
        <w:tc>
          <w:p>
            <w:pPr>
              <w:pStyle w:val="NormalinTable"/>
            </w:pPr>
            <w:r>
              <w:rPr>
                <w:b/>
              </w:rPr>
              <w:t>4412 31 10 10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 least one outer ply of okoumé not coated by a permanent film of other materials</w:t>
              <!--{FOOT}//-->
            </w:r>
          </w:p>
        </w:tc>
        <!--<w:tc>
          <w:p>
            <w:pPr>
              <w:pStyle w:val="NormalinTable"/>
              <w:jc w:val="center"/>
            </w:pPr>
            <w:r>
              <w:t>{SUPPUNIT}</w:t>
            </w:r>
          </w:p>
        </w:tc>//-->
      </w:tr>
      <w:tr>
        <w:trPr>
          <w:cantSplit/>
        </w:trPr>
        <w:tc>
          <w:p>
            <w:pPr>
              <w:pStyle w:val="NormalinTable"/>
            </w:pPr>
            <w:r>
              <w:rPr>
                <w:b/>
              </w:rPr>
              <w:t>4412 31 10 90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4412 31 90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of the species alder (Alnus spp.), ash (Fraxinus spp.), beech (Fagus spp.), birch (Betula spp.), cherry (Prunus spp.) chestnut (Castanea spp.), elm (Ulmus spp.), eucalyptus (Eucalyptus spp.), hickory (Carya spp.), horse chestnut (Aesculus spp.), lime (Tilia spp.), maple (Acer spp.) oak (Quercus spp.), plane tree (Platanus spp.), poplar and aspen (Populus spp.) robinia (Robinia spp.) tulipwood (Liriodendron spp.) or walnut (Juglans spp.)</w:t>
              <!--{FOOT}//-->
            </w:r>
          </w:p>
        </w:tc>
        <!--<w:tc>
          <w:p>
            <w:pPr>
              <w:pStyle w:val="NormalinTable"/>
              <w:jc w:val="center"/>
            </w:pPr>
            <w:r>
              <w:t>{SUPPUNIT}</w:t>
            </w:r>
          </w:p>
        </w:tc>//-->
      </w:tr>
      <w:tr>
        <w:trPr>
          <w:cantSplit/>
        </w:trPr>
        <w:tc>
          <w:p>
            <w:pPr>
              <w:pStyle w:val="NormalinTable"/>
            </w:pPr>
            <w:r>
              <w:rPr>
                <w:b/>
              </w:rPr>
              <w:t>4412 34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at least one outer ply of non-coniferous wood not specified under subheading 4412 33</w:t>
              <!--{FOOT}//-->
            </w:r>
          </w:p>
        </w:tc>
        <!--<w:tc>
          <w:p>
            <w:pPr>
              <w:pStyle w:val="NormalinTable"/>
              <w:jc w:val="center"/>
            </w:pPr>
            <w:r>
              <w:t>{SUPPUNIT}</w:t>
            </w:r>
          </w:p>
        </w:tc>//-->
      </w:tr>
      <w:tr>
        <w:trPr>
          <w:cantSplit/>
        </w:trPr>
        <w:tc>
          <w:p>
            <w:pPr>
              <w:pStyle w:val="NormalinTable"/>
            </w:pPr>
            <w:r>
              <w:rPr>
                <w:b/>
              </w:rPr>
              <w:t>4412 39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both outer plies of coniferous wood</w:t>
              <!--{FOOT}//-->
            </w:r>
          </w:p>
        </w:tc>
        <!--<w:tc>
          <w:p>
            <w:pPr>
              <w:pStyle w:val="NormalinTable"/>
              <w:jc w:val="center"/>
            </w:pPr>
            <w:r>
              <w:t>{SUPPUNIT}</w:t>
            </w:r>
          </w:p>
        </w:tc>//-->
      </w:tr>
      <w:tr>
        <w:trPr>
          <w:cantSplit/>
        </w:trPr>
        <w:tc>
          <w:p>
            <w:pPr>
              <w:pStyle w:val="NormalinTable"/>
            </w:pPr>
            <w:r>
              <w:rPr>
                <w:b/>
              </w:rPr>
              <w:t>4412 39 00 10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Plywood of coniferous species, without the addition of other substances, of a thickness greater than 18,5 mm when sanded, or of a thickness greater than 8,5 mm when the faces are not further prepared than the peeling process</w:t>
              <!--{FOOT}//-->
            </w:r>
          </w:p>
        </w:tc>
        <!--<w:tc>
          <w:p>
            <w:pPr>
              <w:pStyle w:val="NormalinTable"/>
              <w:jc w:val="center"/>
            </w:pPr>
            <w:r>
              <w:t>{SUPPUNIT}</w:t>
            </w:r>
          </w:p>
        </w:tc>//-->
      </w:tr>
      <w:tr>
        <w:trPr>
          <w:cantSplit/>
        </w:trPr>
        <w:tc>
          <w:p>
            <w:pPr>
              <w:pStyle w:val="NormalinTable"/>
            </w:pPr>
            <w:r>
              <w:rPr>
                <w:b/>
              </w:rPr>
              <w:t>4412 39 00 90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4412 94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Blockboard, laminboard and battenboard</w:t>
              <!--{FOOT}//-->
            </w:r>
          </w:p>
        </w:tc>
        <!--<w:tc>
          <w:p>
            <w:pPr>
              <w:pStyle w:val="NormalinTable"/>
              <w:jc w:val="center"/>
            </w:pPr>
            <w:r>
              <w:t>{SUPPUNIT}</w:t>
            </w:r>
          </w:p>
        </w:tc>//-->
      </w:tr>
      <w:tr>
        <w:trPr>
          <w:cantSplit/>
        </w:trPr>
        <w:tc>
          <w:p>
            <w:pPr>
              <w:pStyle w:val="NormalinTable"/>
            </w:pPr>
            <w:r>
              <w:rPr>
                <w:b/>
              </w:rPr>
              <w:t>4412 94 10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 least one outer ply of non-coniferous wood</w:t>
              <!--{FOOT}//-->
            </w:r>
          </w:p>
        </w:tc>
        <!--<w:tc>
          <w:p>
            <w:pPr>
              <w:pStyle w:val="NormalinTable"/>
              <w:jc w:val="center"/>
            </w:pPr>
            <w:r>
              <w:t>{SUPPUNIT}</w:t>
            </w:r>
          </w:p>
        </w:tc>//-->
      </w:tr>
      <w:tr>
        <w:trPr>
          <w:cantSplit/>
        </w:trPr>
        <w:tc>
          <w:p>
            <w:pPr>
              <w:pStyle w:val="NormalinTable"/>
            </w:pPr>
            <w:r>
              <w:rPr>
                <w:b/>
              </w:rPr>
              <w:t>4412 94 90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4412 99 30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at least one layer of particle 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at least one outer ply of non-coniferous wood</w:t>
              <!--{FOOT}//-->
            </w:r>
          </w:p>
        </w:tc>
        <!--<w:tc>
          <w:p>
            <w:pPr>
              <w:pStyle w:val="NormalinTable"/>
              <w:jc w:val="center"/>
            </w:pPr>
            <w:r>
              <w:t>{SUPPUNIT}</w:t>
            </w:r>
          </w:p>
        </w:tc>//-->
      </w:tr>
      <w:tr>
        <w:trPr>
          <w:cantSplit/>
        </w:trPr>
        <w:tc>
          <w:p>
            <w:pPr>
              <w:pStyle w:val="NormalinTable"/>
            </w:pPr>
            <w:r>
              <w:rPr>
                <w:b/>
              </w:rPr>
              <w:t>4412 99 40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alder, ash, beech, birch, cherry, chestnut, elm, hickory, hornbeam, horse chestnut, lime, maple, oak, plane tree, poplar, robinia, walnut or yellow poplar</w:t>
              <!--{FOOT}//-->
            </w:r>
          </w:p>
        </w:tc>
        <!--<w:tc>
          <w:p>
            <w:pPr>
              <w:pStyle w:val="NormalinTable"/>
              <w:jc w:val="center"/>
            </w:pPr>
            <w:r>
              <w:t>{SUPPUNIT}</w:t>
            </w:r>
          </w:p>
        </w:tc>//-->
      </w:tr>
      <w:tr>
        <w:trPr>
          <w:cantSplit/>
        </w:trPr>
        <w:tc>
          <w:p>
            <w:pPr>
              <w:pStyle w:val="NormalinTable"/>
            </w:pPr>
            <w:r>
              <w:rPr>
                <w:b/>
              </w:rPr>
              <w:t>4412 99 40 10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Laminated wood consisting of two layers of sheets for veneering:</w:t>
            </w:r>
            <w:r>
              <w:br/>
            </w:r>
            <w:r>
              <w:t> </w:t>
            </w:r>
            <w:r>
              <w:br/>
            </w:r>
            <w:r>
              <w:t>- a width of 210 mm or more but not more than 320 mm,</w:t>
            </w:r>
            <w:r>
              <w:br/>
            </w:r>
            <w:r>
              <w:t> </w:t>
            </w:r>
            <w:r>
              <w:br/>
            </w:r>
            <w:r>
              <w:t>- a length of 297 mm or more but not more than 450 mm,</w:t>
            </w:r>
            <w:r>
              <w:br/>
            </w:r>
            <w:r>
              <w:t> </w:t>
            </w:r>
            <w:r>
              <w:br/>
            </w:r>
            <w:r>
              <w:t>- a thickness or 0,45 mm or more but not more than 0,8 mm,</w:t>
            </w:r>
            <w:r>
              <w:br/>
            </w:r>
            <w:r>
              <w:t>for use in the manufacture of products falling within heading 4420, 4421, 4820, 4909 or 4911</w:t>
              <!--{FOOT}//-->
            </w:r>
          </w:p>
        </w:tc>
        <!--<w:tc>
          <w:p>
            <w:pPr>
              <w:pStyle w:val="NormalinTable"/>
              <w:jc w:val="center"/>
            </w:pPr>
            <w:r>
              <w:t>{SUPPUNIT}</w:t>
            </w:r>
          </w:p>
        </w:tc>//-->
      </w:tr>
      <w:tr>
        <w:trPr>
          <w:cantSplit/>
        </w:trPr>
        <w:tc>
          <w:p>
            <w:pPr>
              <w:pStyle w:val="NormalinTable"/>
            </w:pPr>
            <w:r>
              <w:rPr>
                <w:b/>
              </w:rPr>
              <w:t>4412 99 40 90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4412 99 50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4412 99 50 10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Laminated wood consisting of two layers of sheets for veneering:</w:t>
            </w:r>
            <w:r>
              <w:br/>
            </w:r>
            <w:r>
              <w:t> </w:t>
            </w:r>
            <w:r>
              <w:br/>
            </w:r>
            <w:r>
              <w:t>- a width of 210 mm or more but not more than 320 mm,</w:t>
            </w:r>
            <w:r>
              <w:br/>
            </w:r>
            <w:r>
              <w:t> </w:t>
            </w:r>
            <w:r>
              <w:br/>
            </w:r>
            <w:r>
              <w:t>- a length of 297 mm or more but not more than 450 mm,</w:t>
            </w:r>
            <w:r>
              <w:br/>
            </w:r>
            <w:r>
              <w:t> </w:t>
            </w:r>
            <w:r>
              <w:br/>
            </w:r>
            <w:r>
              <w:t>- a thickness or 0,45 mm or more but not more than 0,8 mm,</w:t>
            </w:r>
            <w:r>
              <w:br/>
            </w:r>
            <w:r>
              <w:t>for use in the manufacture of products falling within heading 4420, 4421, 4820, 4909 or 4911</w:t>
              <!--{FOOT}//-->
            </w:r>
          </w:p>
        </w:tc>
        <!--<w:tc>
          <w:p>
            <w:pPr>
              <w:pStyle w:val="NormalinTable"/>
              <w:jc w:val="center"/>
            </w:pPr>
            <w:r>
              <w:t>{SUPPUNIT}</w:t>
            </w:r>
          </w:p>
        </w:tc>//-->
      </w:tr>
      <w:tr>
        <w:trPr>
          <w:cantSplit/>
        </w:trPr>
        <w:tc>
          <w:p>
            <w:pPr>
              <w:pStyle w:val="NormalinTable"/>
            </w:pPr>
            <w:r>
              <w:rPr>
                <w:b/>
              </w:rPr>
              <w:t>4412 99 50 90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4412 99 85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4412 99 85 10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Plywood of coniferous species, without the addition of other substances,of a thickness greater than 18,5 mm when sanded, or of a thickness greater than 8,5 mm when the faces are not further prepared than the peeling process</w:t>
              <!--{FOOT}//-->
            </w:r>
          </w:p>
        </w:tc>
        <!--<w:tc>
          <w:p>
            <w:pPr>
              <w:pStyle w:val="NormalinTable"/>
              <w:jc w:val="center"/>
            </w:pPr>
            <w:r>
              <w:t>{SUPPUNIT}</w:t>
            </w:r>
          </w:p>
        </w:tc>//-->
      </w:tr>
      <w:tr>
        <w:trPr>
          <w:cantSplit/>
        </w:trPr>
        <w:tc>
          <w:p>
            <w:pPr>
              <w:pStyle w:val="NormalinTable"/>
            </w:pPr>
            <w:r>
              <w:rPr>
                <w:b/>
              </w:rPr>
              <w:t>4412 99 85 20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Laminated wood consisting of two layers of sheets for veneering:</w:t>
            </w:r>
            <w:r>
              <w:br/>
            </w:r>
            <w:r>
              <w:t> </w:t>
            </w:r>
            <w:r>
              <w:br/>
            </w:r>
            <w:r>
              <w:t>- a width of 210 mm or more but not more than 320 mm,</w:t>
            </w:r>
            <w:r>
              <w:br/>
            </w:r>
            <w:r>
              <w:t> </w:t>
            </w:r>
            <w:r>
              <w:br/>
            </w:r>
            <w:r>
              <w:t>- a length of 297 mm or more but not more than 450 mm,</w:t>
            </w:r>
            <w:r>
              <w:br/>
            </w:r>
            <w:r>
              <w:t> </w:t>
            </w:r>
            <w:r>
              <w:br/>
            </w:r>
            <w:r>
              <w:t>- a thickness or 0,45 mm or more but not more than 0,8 mm,</w:t>
            </w:r>
            <w:r>
              <w:br/>
            </w:r>
            <w:r>
              <w:t>for use in the manufacture of products falling within heading 4420, 4421, 4820, 4909 or 4911</w:t>
              <!--{FOOT}//-->
            </w:r>
          </w:p>
        </w:tc>
        <!--<w:tc>
          <w:p>
            <w:pPr>
              <w:pStyle w:val="NormalinTable"/>
              <w:jc w:val="center"/>
            </w:pPr>
            <w:r>
              <w:t>{SUPPUNIT}</w:t>
            </w:r>
          </w:p>
        </w:tc>//-->
      </w:tr>
      <w:tr>
        <w:trPr>
          <w:cantSplit/>
        </w:trPr>
        <w:tc>
          <w:p>
            <w:pPr>
              <w:pStyle w:val="NormalinTable"/>
            </w:pPr>
            <w:r>
              <w:rPr>
                <w:b/>
              </w:rPr>
              <w:t>4412 99 85 90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Densified wood, in blocks, plates, strips or profile shapes</w:t>
              <!--{FOOT}//-->
            </w:r>
          </w:p>
        </w:tc>
        <!--<w:tc>
          <w:p>
            <w:pPr>
              <w:pStyle w:val="NormalinTable"/>
              <w:jc w:val="center"/>
            </w:pPr>
            <w:r>
              <w:t>{SUPPUNIT}</w:t>
            </w:r>
          </w:p>
        </w:tc>//-->
      </w:tr>
      <w:tr>
        <w:trPr>
          <w:cantSplit/>
        </w:trPr>
        <w:tc>
          <w:p>
            <w:pPr>
              <w:pStyle w:val="NormalinTable"/>
            </w:pPr>
            <w:r>
              <w:rPr>
                <w:b/>
              </w:rPr>
              <w:t>4414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Wooden frames for paintings, photographs, mirrors or similar objects</w:t>
              <!--{FOOT}//-->
            </w:r>
          </w:p>
        </w:tc>
        <!--<w:tc>
          <w:p>
            <w:pPr>
              <w:pStyle w:val="NormalinTable"/>
              <w:jc w:val="center"/>
            </w:pPr>
            <w:r>
              <w:t>{SUPPUNIT}</w:t>
            </w:r>
          </w:p>
        </w:tc>//-->
      </w:tr>
      <w:tr>
        <w:trPr>
          <w:cantSplit/>
        </w:trPr>
        <w:tc>
          <w:p>
            <w:pPr>
              <w:pStyle w:val="NormalinTable"/>
            </w:pPr>
            <w:r>
              <w:rPr>
                <w:b/>
              </w:rPr>
              <w:t>4414 00 10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tropical wood specified in additional note 2 to this chapter</w:t>
              <!--{FOOT}//-->
            </w:r>
          </w:p>
        </w:tc>
        <!--<w:tc>
          <w:p>
            <w:pPr>
              <w:pStyle w:val="NormalinTable"/>
              <w:jc w:val="center"/>
            </w:pPr>
            <w:r>
              <w:t>{SUPPUNIT}</w:t>
            </w:r>
          </w:p>
        </w:tc>//-->
      </w:tr>
      <w:tr>
        <w:trPr>
          <w:cantSplit/>
        </w:trPr>
        <w:tc>
          <w:p>
            <w:pPr>
              <w:pStyle w:val="NormalinTable"/>
            </w:pPr>
            <w:r>
              <w:rPr>
                <w:b/>
              </w:rPr>
              <w:t>4414 00 90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wood</w:t>
              <!--{FOOT}//-->
            </w:r>
          </w:p>
        </w:tc>
        <!--<w:tc>
          <w:p>
            <w:pPr>
              <w:pStyle w:val="NormalinTable"/>
              <w:jc w:val="center"/>
            </w:pPr>
            <w:r>
              <w:t>{SUPPUNIT}</w:t>
            </w:r>
          </w:p>
        </w:tc>//-->
      </w:tr>
      <w:tr>
        <w:trPr>
          <w:cantSplit/>
        </w:trPr>
        <w:tc>
          <w:p>
            <w:pPr>
              <w:pStyle w:val="NormalinTable"/>
            </w:pPr>
            <w:r>
              <w:rPr>
                <w:b/>
              </w:rPr>
              <w:t>4415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Packing cases, boxes, crates, drums and similar packings, of wood; cable-drums of wood; pallets, box pallets and other load boards, of wood; pallet collars of wood</w:t>
              <!--{FOOT}//-->
            </w:r>
          </w:p>
        </w:tc>
        <!--<w:tc>
          <w:p>
            <w:pPr>
              <w:pStyle w:val="NormalinTable"/>
              <w:jc w:val="center"/>
            </w:pPr>
            <w:r>
              <w:t>{SUPPUNIT}</w:t>
            </w:r>
          </w:p>
        </w:tc>//-->
      </w:tr>
      <w:tr>
        <w:trPr>
          <w:cantSplit/>
        </w:trPr>
        <w:tc>
          <w:p>
            <w:pPr>
              <w:pStyle w:val="NormalinTable"/>
            </w:pPr>
            <w:r>
              <w:rPr>
                <w:b/>
              </w:rPr>
              <w:t>4415 10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Cases, boxes, crates, drums and similar packings; cable-drums</w:t>
              <!--{FOOT}//-->
            </w:r>
          </w:p>
        </w:tc>
        <!--<w:tc>
          <w:p>
            <w:pPr>
              <w:pStyle w:val="NormalinTable"/>
              <w:jc w:val="center"/>
            </w:pPr>
            <w:r>
              <w:t>{SUPPUNIT}</w:t>
            </w:r>
          </w:p>
        </w:tc>//-->
      </w:tr>
      <w:tr>
        <w:trPr>
          <w:cantSplit/>
        </w:trPr>
        <w:tc>
          <w:p>
            <w:pPr>
              <w:pStyle w:val="NormalinTable"/>
            </w:pPr>
            <w:r>
              <w:rPr>
                <w:b/>
              </w:rPr>
              <w:t>4415 10 10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Cases, boxes, crates, drums and similar packings</w:t>
              <!--{FOOT}//-->
            </w:r>
          </w:p>
        </w:tc>
        <!--<w:tc>
          <w:p>
            <w:pPr>
              <w:pStyle w:val="NormalinTable"/>
              <w:jc w:val="center"/>
            </w:pPr>
            <w:r>
              <w:t>{SUPPUNIT}</w:t>
            </w:r>
          </w:p>
        </w:tc>//-->
      </w:tr>
      <w:tr>
        <w:trPr>
          <w:cantSplit/>
        </w:trPr>
        <w:tc>
          <w:p>
            <w:pPr>
              <w:pStyle w:val="NormalinTable"/>
            </w:pPr>
            <w:r>
              <w:rPr>
                <w:b/>
              </w:rPr>
              <w:t>4415 10 90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Cable-drums</w:t>
              <!--{FOOT}//-->
            </w:r>
          </w:p>
        </w:tc>
        <!--<w:tc>
          <w:p>
            <w:pPr>
              <w:pStyle w:val="NormalinTable"/>
              <w:jc w:val="center"/>
            </w:pPr>
            <w:r>
              <w:t>{SUPPUNIT}</w:t>
            </w:r>
          </w:p>
        </w:tc>//-->
      </w:tr>
      <w:tr>
        <w:trPr>
          <w:cantSplit/>
        </w:trPr>
        <w:tc>
          <w:p>
            <w:pPr>
              <w:pStyle w:val="NormalinTable"/>
            </w:pPr>
            <w:r>
              <w:rPr>
                <w:b/>
              </w:rPr>
              <w:t>4415 20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Pallets, box pallets and other load boards; pallet collars</w:t>
              <!--{FOOT}//-->
            </w:r>
          </w:p>
        </w:tc>
        <!--<w:tc>
          <w:p>
            <w:pPr>
              <w:pStyle w:val="NormalinTable"/>
              <w:jc w:val="center"/>
            </w:pPr>
            <w:r>
              <w:t>{SUPPUNIT}</w:t>
            </w:r>
          </w:p>
        </w:tc>//-->
      </w:tr>
      <w:tr>
        <w:trPr>
          <w:cantSplit/>
        </w:trPr>
        <w:tc>
          <w:p>
            <w:pPr>
              <w:pStyle w:val="NormalinTable"/>
            </w:pPr>
            <w:r>
              <w:rPr>
                <w:b/>
              </w:rPr>
              <w:t>4415 20 20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pallets; pallet collars</w:t>
              <!--{FOOT}//-->
            </w:r>
          </w:p>
        </w:tc>
        <!--<w:tc>
          <w:p>
            <w:pPr>
              <w:pStyle w:val="NormalinTable"/>
              <w:jc w:val="center"/>
            </w:pPr>
            <w:r>
              <w:t>{SUPPUNIT}</w:t>
            </w:r>
          </w:p>
        </w:tc>//-->
      </w:tr>
      <w:tr>
        <w:trPr>
          <w:cantSplit/>
        </w:trPr>
        <w:tc>
          <w:p>
            <w:pPr>
              <w:pStyle w:val="NormalinTable"/>
            </w:pPr>
            <w:r>
              <w:rPr>
                <w:b/>
              </w:rPr>
              <w:t>4415 20 90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Casks, barrels, vats, tubs and other coopers' products and parts thereof, of wood, including staves</w:t>
              <!--{FOOT}//-->
            </w:r>
          </w:p>
        </w:tc>
        <!--<w:tc>
          <w:p>
            <w:pPr>
              <w:pStyle w:val="NormalinTable"/>
              <w:jc w:val="center"/>
            </w:pPr>
            <w:r>
              <w:t>{SUPPUNIT}</w:t>
            </w:r>
          </w:p>
        </w:tc>//-->
      </w:tr>
      <w:tr>
        <w:trPr>
          <w:cantSplit/>
        </w:trPr>
        <w:tc>
          <w:p>
            <w:pPr>
              <w:pStyle w:val="NormalinTable"/>
            </w:pPr>
            <w:r>
              <w:rPr>
                <w:b/>
              </w:rPr>
              <w:t>4417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tool bodies, tool handles, broom or brush bodies and handles, of wood; boot or shoe lasts and trees, of wood</w:t>
              <!--{FOOT}//-->
            </w:r>
          </w:p>
        </w:tc>
        <!--<w:tc>
          <w:p>
            <w:pPr>
              <w:pStyle w:val="NormalinTable"/>
              <w:jc w:val="center"/>
            </w:pPr>
            <w:r>
              <w:t>{SUPPUNIT}</w:t>
            </w:r>
          </w:p>
        </w:tc>//-->
      </w:tr>
      <w:tr>
        <w:trPr>
          <w:cantSplit/>
        </w:trPr>
        <w:tc>
          <w:p>
            <w:pPr>
              <w:pStyle w:val="NormalinTable"/>
            </w:pPr>
            <w:r>
              <w:rPr>
                <w:b/>
              </w:rPr>
              <w:t>4418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Builders' joinery and carpentry of wood, including cellular wood panels, assembled flooring panels, shingles and shakes</w:t>
              <!--{FOOT}//-->
            </w:r>
          </w:p>
        </w:tc>
        <!--<w:tc>
          <w:p>
            <w:pPr>
              <w:pStyle w:val="NormalinTable"/>
              <w:jc w:val="center"/>
            </w:pPr>
            <w:r>
              <w:t>{SUPPUNIT}</w:t>
            </w:r>
          </w:p>
        </w:tc>//-->
      </w:tr>
      <w:tr>
        <w:trPr>
          <w:cantSplit/>
        </w:trPr>
        <w:tc>
          <w:p>
            <w:pPr>
              <w:pStyle w:val="NormalinTable"/>
            </w:pPr>
            <w:r>
              <w:rPr>
                <w:b/>
              </w:rPr>
              <w:t>4418 10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Windows, French windows and their frames</w:t>
              <!--{FOOT}//-->
            </w:r>
          </w:p>
        </w:tc>
        <!--<w:tc>
          <w:p>
            <w:pPr>
              <w:pStyle w:val="NormalinTable"/>
              <w:jc w:val="center"/>
            </w:pPr>
            <w:r>
              <w:t>{SUPPUNIT}</w:t>
            </w:r>
          </w:p>
        </w:tc>//-->
      </w:tr>
      <w:tr>
        <w:trPr>
          <w:cantSplit/>
        </w:trPr>
        <w:tc>
          <w:p>
            <w:pPr>
              <w:pStyle w:val="NormalinTable"/>
            </w:pPr>
            <w:r>
              <w:rPr>
                <w:b/>
              </w:rPr>
              <w:t>4418 10 10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c>
          <w:p>
            <w:pPr>
              <w:pStyle w:val="NormalinTable"/>
              <w:jc w:val="center"/>
            </w:pPr>
            <w:r>
              <w:t>{SUPPUNIT}</w:t>
            </w:r>
          </w:p>
        </w:tc>//-->
      </w:tr>
      <w:tr>
        <w:trPr>
          <w:cantSplit/>
        </w:trPr>
        <w:tc>
          <w:p>
            <w:pPr>
              <w:pStyle w:val="NormalinTable"/>
            </w:pPr>
            <w:r>
              <w:rPr>
                <w:b/>
              </w:rPr>
              <w:t>4418 10 50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4418 10 90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c>
          <w:p>
            <w:pPr>
              <w:pStyle w:val="NormalinTable"/>
              <w:jc w:val="center"/>
            </w:pPr>
            <w:r>
              <w:t>{SUPPUNIT}</w:t>
            </w:r>
          </w:p>
        </w:tc>//-->
      </w:tr>
      <w:tr>
        <w:trPr>
          <w:cantSplit/>
        </w:trPr>
        <w:tc>
          <w:p>
            <w:pPr>
              <w:pStyle w:val="NormalinTable"/>
            </w:pPr>
            <w:r>
              <w:rPr>
                <w:b/>
              </w:rPr>
              <w:t>4418 20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and their frames and thresholds</w:t>
              <!--{FOOT}//-->
            </w:r>
          </w:p>
        </w:tc>
        <!--<w:tc>
          <w:p>
            <w:pPr>
              <w:pStyle w:val="NormalinTable"/>
              <w:jc w:val="center"/>
            </w:pPr>
            <w:r>
              <w:t>{SUPPUNIT}</w:t>
            </w:r>
          </w:p>
        </w:tc>//-->
      </w:tr>
      <w:tr>
        <w:trPr>
          <w:cantSplit/>
        </w:trPr>
        <w:tc>
          <w:p>
            <w:pPr>
              <w:pStyle w:val="NormalinTable"/>
            </w:pPr>
            <w:r>
              <w:rPr>
                <w:b/>
              </w:rPr>
              <w:t>4418 20 10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c>
          <w:p>
            <w:pPr>
              <w:pStyle w:val="NormalinTable"/>
              <w:jc w:val="center"/>
            </w:pPr>
            <w:r>
              <w:t>{SUPPUNIT}</w:t>
            </w:r>
          </w:p>
        </w:tc>//-->
      </w:tr>
      <w:tr>
        <w:trPr>
          <w:cantSplit/>
        </w:trPr>
        <w:tc>
          <w:p>
            <w:pPr>
              <w:pStyle w:val="NormalinTable"/>
            </w:pPr>
            <w:r>
              <w:rPr>
                <w:b/>
              </w:rPr>
              <w:t>4418 20 50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Coniferous</w:t>
              <!--{FOOT}//-->
            </w:r>
          </w:p>
        </w:tc>
        <!--<w:tc>
          <w:p>
            <w:pPr>
              <w:pStyle w:val="NormalinTable"/>
              <w:jc w:val="center"/>
            </w:pPr>
            <w:r>
              <w:t>{SUPPUNIT}</w:t>
            </w:r>
          </w:p>
        </w:tc>//-->
      </w:tr>
      <w:tr>
        <w:trPr>
          <w:cantSplit/>
        </w:trPr>
        <w:tc>
          <w:p>
            <w:pPr>
              <w:pStyle w:val="NormalinTable"/>
            </w:pPr>
            <w:r>
              <w:rPr>
                <w:b/>
              </w:rPr>
              <w:t>4418 20 80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c>
          <w:p>
            <w:pPr>
              <w:pStyle w:val="NormalinTable"/>
              <w:jc w:val="center"/>
            </w:pPr>
            <w:r>
              <w:t>{SUPPUNIT}</w:t>
            </w:r>
          </w:p>
        </w:tc>//-->
      </w:tr>
      <w:tr>
        <w:trPr>
          <w:cantSplit/>
        </w:trPr>
        <w:tc>
          <w:p>
            <w:pPr>
              <w:pStyle w:val="NormalinTable"/>
            </w:pPr>
            <w:r>
              <w:rPr>
                <w:b/>
              </w:rPr>
              <w:t>4418 40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Shuttering for concrete constructional work</w:t>
              <!--{FOOT}//-->
            </w:r>
          </w:p>
        </w:tc>
        <!--<w:tc>
          <w:p>
            <w:pPr>
              <w:pStyle w:val="NormalinTable"/>
              <w:jc w:val="center"/>
            </w:pPr>
            <w:r>
              <w:t>{SUPPUNIT}</w:t>
            </w:r>
          </w:p>
        </w:tc>//-->
      </w:tr>
      <w:tr>
        <w:trPr>
          <w:cantSplit/>
        </w:trPr>
        <w:tc>
          <w:p>
            <w:pPr>
              <w:pStyle w:val="NormalinTable"/>
            </w:pPr>
            <w:r>
              <w:rPr>
                <w:b/>
              </w:rPr>
              <w:t>4418 50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Shingles and shakes</w:t>
              <!--{FOOT}//-->
            </w:r>
          </w:p>
        </w:tc>
        <!--<w:tc>
          <w:p>
            <w:pPr>
              <w:pStyle w:val="NormalinTable"/>
              <w:jc w:val="center"/>
            </w:pPr>
            <w:r>
              <w:t>{SUPPUNIT}</w:t>
            </w:r>
          </w:p>
        </w:tc>//-->
      </w:tr>
      <w:tr>
        <w:trPr>
          <w:cantSplit/>
        </w:trPr>
        <w:tc>
          <w:p>
            <w:pPr>
              <w:pStyle w:val="NormalinTable"/>
            </w:pPr>
            <w:r>
              <w:rPr>
                <w:b/>
              </w:rPr>
              <w:t>4418 60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Posts and beams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Assembled flooring panels</w:t>
              <!--{FOOT}//-->
            </w:r>
          </w:p>
        </w:tc>
        <!--<w:tc>
          <w:p>
            <w:pPr>
              <w:pStyle w:val="NormalinTable"/>
              <w:jc w:val="center"/>
            </w:pPr>
            <w:r>
              <w:t>{SUPPUNIT}</w:t>
            </w:r>
          </w:p>
        </w:tc>//-->
      </w:tr>
      <w:tr>
        <w:trPr>
          <w:cantSplit/>
        </w:trPr>
        <w:tc>
          <w:p>
            <w:pPr>
              <w:pStyle w:val="NormalinTable"/>
            </w:pPr>
            <w:r>
              <w:rPr>
                <w:b/>
              </w:rPr>
              <w:t>4418 73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 or with at least the top layer (wear layer) of bamboo</w:t>
              <!--{FOOT}//-->
            </w:r>
          </w:p>
        </w:tc>
        <!--<w:tc>
          <w:p>
            <w:pPr>
              <w:pStyle w:val="NormalinTable"/>
              <w:jc w:val="center"/>
            </w:pPr>
            <w:r>
              <w:t>{SUPPUNIT}</w:t>
            </w:r>
          </w:p>
        </w:tc>//-->
      </w:tr>
      <w:tr>
        <w:trPr>
          <w:cantSplit/>
        </w:trPr>
        <w:tc>
          <w:p>
            <w:pPr>
              <w:pStyle w:val="NormalinTable"/>
            </w:pPr>
            <w:r>
              <w:rPr>
                <w:b/>
              </w:rPr>
              <w:t>4418 73 10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mosaic floors</w:t>
              <!--{FOOT}//-->
            </w:r>
          </w:p>
        </w:tc>
        <!--<w:tc>
          <w:p>
            <w:pPr>
              <w:pStyle w:val="NormalinTable"/>
              <w:jc w:val="center"/>
            </w:pPr>
            <w:r>
              <w:t>{SUPPUNIT}</w:t>
            </w:r>
          </w:p>
        </w:tc>//-->
      </w:tr>
      <w:tr>
        <w:trPr>
          <w:cantSplit/>
        </w:trPr>
        <w:tc>
          <w:p>
            <w:pPr>
              <w:pStyle w:val="NormalinTable"/>
            </w:pPr>
            <w:r>
              <w:rPr>
                <w:b/>
              </w:rPr>
              <w:t>4418 73 90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4418 74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for mosaic floors</w:t>
              <!--{FOOT}//-->
            </w:r>
          </w:p>
        </w:tc>
        <!--<w:tc>
          <w:p>
            <w:pPr>
              <w:pStyle w:val="NormalinTable"/>
              <w:jc w:val="center"/>
            </w:pPr>
            <w:r>
              <w:t>{SUPPUNIT}</w:t>
            </w:r>
          </w:p>
        </w:tc>//-->
      </w:tr>
      <w:tr>
        <w:trPr>
          <w:cantSplit/>
        </w:trPr>
        <w:tc>
          <w:p>
            <w:pPr>
              <w:pStyle w:val="NormalinTable"/>
            </w:pPr>
            <w:r>
              <w:rPr>
                <w:b/>
              </w:rPr>
              <w:t>4418 75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multilayer</w:t>
              <!--{FOOT}//-->
            </w:r>
          </w:p>
        </w:tc>
        <!--<w:tc>
          <w:p>
            <w:pPr>
              <w:pStyle w:val="NormalinTable"/>
              <w:jc w:val="center"/>
            </w:pPr>
            <w:r>
              <w:t>{SUPPUNIT}</w:t>
            </w:r>
          </w:p>
        </w:tc>//-->
      </w:tr>
      <w:tr>
        <w:trPr>
          <w:cantSplit/>
        </w:trPr>
        <w:tc>
          <w:p>
            <w:pPr>
              <w:pStyle w:val="NormalinTable"/>
            </w:pPr>
            <w:r>
              <w:rPr>
                <w:b/>
              </w:rPr>
              <w:t>4418 79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4418 91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4418 99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4418 99 10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Glue-laminated timber</w:t>
              <!--{FOOT}//-->
            </w:r>
          </w:p>
        </w:tc>
        <!--<w:tc>
          <w:p>
            <w:pPr>
              <w:pStyle w:val="NormalinTable"/>
              <w:jc w:val="center"/>
            </w:pPr>
            <w:r>
              <w:t>{SUPPUNIT}</w:t>
            </w:r>
          </w:p>
        </w:tc>//-->
      </w:tr>
      <w:tr>
        <w:trPr>
          <w:cantSplit/>
        </w:trPr>
        <w:tc>
          <w:p>
            <w:pPr>
              <w:pStyle w:val="NormalinTable"/>
            </w:pPr>
            <w:r>
              <w:rPr>
                <w:b/>
              </w:rPr>
              <w:t>4418 99 90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Tableware and kitchenware, of wood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bamboo</w:t>
              <!--{FOOT}//-->
            </w:r>
          </w:p>
        </w:tc>
        <!--<w:tc>
          <w:p>
            <w:pPr>
              <w:pStyle w:val="NormalinTable"/>
              <w:jc w:val="center"/>
            </w:pPr>
            <w:r>
              <w:t>{SUPPUNIT}</w:t>
            </w:r>
          </w:p>
        </w:tc>//-->
      </w:tr>
      <w:tr>
        <w:trPr>
          <w:cantSplit/>
        </w:trPr>
        <w:tc>
          <w:p>
            <w:pPr>
              <w:pStyle w:val="NormalinTable"/>
            </w:pPr>
            <w:r>
              <w:rPr>
                <w:b/>
              </w:rPr>
              <w:t>4419 11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Bread boards, chopping boards and similar boards</w:t>
              <!--{FOOT}//-->
            </w:r>
          </w:p>
        </w:tc>
        <!--<w:tc>
          <w:p>
            <w:pPr>
              <w:pStyle w:val="NormalinTable"/>
              <w:jc w:val="center"/>
            </w:pPr>
            <w:r>
              <w:t>{SUPPUNIT}</w:t>
            </w:r>
          </w:p>
        </w:tc>//-->
      </w:tr>
      <w:tr>
        <w:trPr>
          <w:cantSplit/>
        </w:trPr>
        <w:tc>
          <w:p>
            <w:pPr>
              <w:pStyle w:val="NormalinTable"/>
            </w:pPr>
            <w:r>
              <w:rPr>
                <w:b/>
              </w:rPr>
              <w:t>4419 12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Chopsticks</w:t>
              <!--{FOOT}//-->
            </w:r>
          </w:p>
        </w:tc>
        <!--<w:tc>
          <w:p>
            <w:pPr>
              <w:pStyle w:val="NormalinTable"/>
              <w:jc w:val="center"/>
            </w:pPr>
            <w:r>
              <w:t>{SUPPUNIT}</w:t>
            </w:r>
          </w:p>
        </w:tc>//-->
      </w:tr>
      <w:tr>
        <w:trPr>
          <w:cantSplit/>
        </w:trPr>
        <w:tc>
          <w:p>
            <w:pPr>
              <w:pStyle w:val="NormalinTable"/>
            </w:pPr>
            <w:r>
              <w:rPr>
                <w:b/>
              </w:rPr>
              <w:t>4419 19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c>
          <w:p>
            <w:pPr>
              <w:pStyle w:val="NormalinTable"/>
              <w:jc w:val="center"/>
            </w:pPr>
            <w:r>
              <w:t>{SUPPUNIT}</w:t>
            </w:r>
          </w:p>
        </w:tc>//-->
      </w:tr>
      <w:tr>
        <w:trPr>
          <w:cantSplit/>
        </w:trPr>
        <w:tc>
          <w:p>
            <w:pPr>
              <w:pStyle w:val="NormalinTable"/>
            </w:pPr>
            <w:r>
              <w:rPr>
                <w:b/>
              </w:rPr>
              <w:t>4419 90 90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c>
          <w:p>
            <w:pPr>
              <w:pStyle w:val="NormalinTable"/>
              <w:jc w:val="center"/>
            </w:pPr>
            <w:r>
              <w:t>{SUPPUNIT}</w:t>
            </w:r>
          </w:p>
        </w:tc>//-->
      </w:tr>
      <w:tr>
        <w:trPr>
          <w:cantSplit/>
        </w:trPr>
        <w:tc>
          <w:p>
            <w:pPr>
              <w:pStyle w:val="NormalinTable"/>
            </w:pPr>
            <w:r>
              <w:rPr>
                <w:b/>
              </w:rPr>
              <w:t>4420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Wood marquetry and inlaid wood; caskets and cases for jewellery or cutlery, and similar articles, of wood; statuettes and other ornaments, of wood; wooden articles of furniture not falling in Chapter 94</w:t>
              <!--{FOOT}//-->
            </w:r>
          </w:p>
        </w:tc>
        <!--<w:tc>
          <w:p>
            <w:pPr>
              <w:pStyle w:val="NormalinTable"/>
              <w:jc w:val="center"/>
            </w:pPr>
            <w:r>
              <w:t>{SUPPUNIT}</w:t>
            </w:r>
          </w:p>
        </w:tc>//-->
      </w:tr>
      <w:tr>
        <w:trPr>
          <w:cantSplit/>
        </w:trPr>
        <w:tc>
          <w:p>
            <w:pPr>
              <w:pStyle w:val="NormalinTable"/>
            </w:pPr>
            <w:r>
              <w:rPr>
                <w:b/>
              </w:rPr>
              <w:t>4420 10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Statuettes and other ornaments, of wood</w:t>
              <!--{FOOT}//-->
            </w:r>
          </w:p>
        </w:tc>
        <!--<w:tc>
          <w:p>
            <w:pPr>
              <w:pStyle w:val="NormalinTable"/>
              <w:jc w:val="center"/>
            </w:pPr>
            <w:r>
              <w:t>{SUPPUNIT}</w:t>
            </w:r>
          </w:p>
        </w:tc>//-->
      </w:tr>
      <w:tr>
        <w:trPr>
          <w:cantSplit/>
        </w:trPr>
        <w:tc>
          <w:p>
            <w:pPr>
              <w:pStyle w:val="NormalinTable"/>
            </w:pPr>
            <w:r>
              <w:rPr>
                <w:b/>
              </w:rPr>
              <w:t>4420 10 11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tropical wood specified in additional note 2 to this chapter</w:t>
              <!--{FOOT}//-->
            </w:r>
          </w:p>
        </w:tc>
        <!--<w:tc>
          <w:p>
            <w:pPr>
              <w:pStyle w:val="NormalinTable"/>
              <w:jc w:val="center"/>
            </w:pPr>
            <w:r>
              <w:t>{SUPPUNIT}</w:t>
            </w:r>
          </w:p>
        </w:tc>//-->
      </w:tr>
      <w:tr>
        <w:trPr>
          <w:cantSplit/>
        </w:trPr>
        <w:tc>
          <w:p>
            <w:pPr>
              <w:pStyle w:val="NormalinTable"/>
            </w:pPr>
            <w:r>
              <w:rPr>
                <w:b/>
              </w:rPr>
              <w:t>4420 10 11 10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c>
          <w:p>
            <w:pPr>
              <w:pStyle w:val="NormalinTable"/>
              <w:jc w:val="center"/>
            </w:pPr>
            <w:r>
              <w:t>{SUPPUNIT}</w:t>
            </w:r>
          </w:p>
        </w:tc>//-->
      </w:tr>
      <w:tr>
        <w:trPr>
          <w:cantSplit/>
        </w:trPr>
        <w:tc>
          <w:p>
            <w:pPr>
              <w:pStyle w:val="NormalinTable"/>
            </w:pPr>
            <w:r>
              <w:rPr>
                <w:b/>
              </w:rPr>
              <w:t>4420 10 11 90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4420 10 19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wood</w:t>
              <!--{FOOT}//-->
            </w:r>
          </w:p>
        </w:tc>
        <!--<w:tc>
          <w:p>
            <w:pPr>
              <w:pStyle w:val="NormalinTable"/>
              <w:jc w:val="center"/>
            </w:pPr>
            <w:r>
              <w:t>{SUPPUNIT}</w:t>
            </w:r>
          </w:p>
        </w:tc>//-->
      </w:tr>
      <w:tr>
        <w:trPr>
          <w:cantSplit/>
        </w:trPr>
        <w:tc>
          <w:p>
            <w:pPr>
              <w:pStyle w:val="NormalinTable"/>
            </w:pPr>
            <w:r>
              <w:rPr>
                <w:b/>
              </w:rPr>
              <w:t>4420 90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 marquetry and inlaid wood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4420 90 91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tropical wood specified in additional note 2 to this chapter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c>
          <w:p>
            <w:pPr>
              <w:pStyle w:val="NormalinTable"/>
              <w:jc w:val="center"/>
            </w:pPr>
            <w:r>
              <w:t>{SUPPUNIT}</w:t>
            </w:r>
          </w:p>
        </w:tc>//-->
      </w:tr>
      <w:tr>
        <w:trPr>
          <w:cantSplit/>
        </w:trPr>
        <w:tc>
          <w:p>
            <w:pPr>
              <w:pStyle w:val="NormalinTable"/>
            </w:pPr>
            <w:r>
              <w:rPr>
                <w:b/>
              </w:rPr>
              <w:t>4420 90 91 11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Wood in the form of logs or squared logs with simple process in the surface, carved or f</w:t>
            </w:r>
            <w:r>
              <w:br/>
            </w:r>
            <w:r>
              <w:t>inely threaded or painted, does not have significant added-value and no significant change in shape</w:t>
              <!--{FOOT}//-->
            </w:r>
          </w:p>
        </w:tc>
        <!--<w:tc>
          <w:p>
            <w:pPr>
              <w:pStyle w:val="NormalinTable"/>
              <w:jc w:val="center"/>
            </w:pPr>
            <w:r>
              <w:t>{SUPPUNIT}</w:t>
            </w:r>
          </w:p>
        </w:tc>//-->
      </w:tr>
      <w:tr>
        <w:trPr>
          <w:cantSplit/>
        </w:trPr>
        <w:tc>
          <w:p>
            <w:pPr>
              <w:pStyle w:val="NormalinTable"/>
            </w:pPr>
            <w:r>
              <w:rPr>
                <w:b/>
              </w:rPr>
              <w:t>4420 90 91 19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4420 90 91 91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Wood in the form of logs or squared logs with simple process in the surface, carved or finely threaded or painted, does not have significant added-value and no significant change in shape</w:t>
              <!--{FOOT}//-->
            </w:r>
          </w:p>
        </w:tc>
        <!--<w:tc>
          <w:p>
            <w:pPr>
              <w:pStyle w:val="NormalinTable"/>
              <w:jc w:val="center"/>
            </w:pPr>
            <w:r>
              <w:t>{SUPPUNIT}</w:t>
            </w:r>
          </w:p>
        </w:tc>//-->
      </w:tr>
      <w:tr>
        <w:trPr>
          <w:cantSplit/>
        </w:trPr>
        <w:tc>
          <w:p>
            <w:pPr>
              <w:pStyle w:val="NormalinTable"/>
            </w:pPr>
            <w:r>
              <w:rPr>
                <w:b/>
              </w:rPr>
              <w:t>4420 90 91 99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4420 90 99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4420 90 99 10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Wood in the form of logs or squared logs with simple process in the surface, carved or finely threaded or painted, does not have significant added-value and no significant change in shape</w:t>
              <!--{FOOT}//-->
            </w:r>
          </w:p>
        </w:tc>
        <!--<w:tc>
          <w:p>
            <w:pPr>
              <w:pStyle w:val="NormalinTable"/>
              <w:jc w:val="center"/>
            </w:pPr>
            <w:r>
              <w:t>{SUPPUNIT}</w:t>
            </w:r>
          </w:p>
        </w:tc>//-->
      </w:tr>
      <w:tr>
        <w:trPr>
          <w:cantSplit/>
        </w:trPr>
        <w:tc>
          <w:p>
            <w:pPr>
              <w:pStyle w:val="NormalinTable"/>
            </w:pPr>
            <w:r>
              <w:rPr>
                <w:b/>
              </w:rPr>
              <w:t>4420 90 99 90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wood</w:t>
              <!--{FOOT}//-->
            </w:r>
          </w:p>
        </w:tc>
        <!--<w:tc>
          <w:p>
            <w:pPr>
              <w:pStyle w:val="NormalinTable"/>
              <w:jc w:val="center"/>
            </w:pPr>
            <w:r>
              <w:t>{SUPPUNIT}</w:t>
            </w:r>
          </w:p>
        </w:tc>//-->
      </w:tr>
      <w:tr>
        <w:trPr>
          <w:cantSplit/>
        </w:trPr>
        <w:tc>
          <w:p>
            <w:pPr>
              <w:pStyle w:val="NormalinTable"/>
            </w:pPr>
            <w:r>
              <w:rPr>
                <w:b/>
              </w:rPr>
              <w:t>4421 10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Clothes hangers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4421 91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c>
          <w:p>
            <w:pPr>
              <w:pStyle w:val="NormalinTable"/>
              <w:jc w:val="center"/>
            </w:pPr>
            <w:r>
              <w:t>{SUPPUNIT}</w:t>
            </w:r>
          </w:p>
        </w:tc>//-->
      </w:tr>
      <w:tr>
        <w:trPr>
          <w:cantSplit/>
        </w:trPr>
        <w:tc>
          <w:p>
            <w:pPr>
              <w:pStyle w:val="NormalinTable"/>
            </w:pPr>
            <w:r>
              <w:rPr>
                <w:b/>
              </w:rPr>
              <w:t>4421 99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4421 99 10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fibreboard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4421 99 91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Coffins</w:t>
              <!--{FOOT}//-->
            </w:r>
          </w:p>
        </w:tc>
        <!--<w:tc>
          <w:p>
            <w:pPr>
              <w:pStyle w:val="NormalinTable"/>
              <w:jc w:val="center"/>
            </w:pPr>
            <w:r>
              <w:t>{SUPPUNIT}</w:t>
            </w:r>
          </w:p>
        </w:tc>//-->
      </w:tr>
      <w:tr>
        <w:trPr>
          <w:cantSplit/>
        </w:trPr>
        <w:tc>
          <w:p>
            <w:pPr>
              <w:pStyle w:val="NormalinTable"/>
            </w:pPr>
            <w:r>
              <w:rPr>
                <w:b/>
              </w:rPr>
              <w:t>4421 99 99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4421 99 99 10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Ironing boards, including sleeve boards, whether or not free standing, and legs and tops thereof</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4421 99 99 91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Wood in the form of logs or squared logs with simple process in the surface, carved or finely threaded or painted, does not have significant added-value and no significant change in shape</w:t>
              <!--{FOOT}//-->
            </w:r>
          </w:p>
        </w:tc>
        <!--<w:tc>
          <w:p>
            <w:pPr>
              <w:pStyle w:val="NormalinTable"/>
              <w:jc w:val="center"/>
            </w:pPr>
            <w:r>
              <w:t>{SUPPUNIT}</w:t>
            </w:r>
          </w:p>
        </w:tc>//-->
      </w:tr>
      <w:tr>
        <w:trPr>
          <w:cantSplit/>
        </w:trPr>
        <w:tc>
          <w:p>
            <w:pPr>
              <w:pStyle w:val="NormalinTable"/>
            </w:pPr>
            <w:r>
              <w:rPr>
                <w:b/>
              </w:rPr>
              <w:t>4421 99 99 99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