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r>
        <w:t>(a) products of heading 2844;</w:t>
      </w:r>
    </w:p>
    <w:p>
      <w:r>
        <w:t>(b) articles of heading 6804;</w:t>
      </w:r>
    </w:p>
    <w:p>
      <w:r>
        <w:t>(c) articles of Chapter 71 (for example, imitation jewellery);</w:t>
      </w:r>
    </w:p>
    <w:p>
      <w:r>
        <w:t>(d) cermets of heading 8113;</w:t>
      </w:r>
    </w:p>
    <w:p>
      <w:r>
        <w:t>(e) articles of Chapter 82;</w:t>
      </w:r>
    </w:p>
    <w:p>
      <w:r>
        <w:t>(f) electrical insulators (heading 8546) or fittings of insulating material of heading 8547;</w:t>
      </w:r>
    </w:p>
    <w:p>
      <w:r>
        <w:t>(g) artificial teeth (heading 9021);</w:t>
      </w:r>
    </w:p>
    <w:p>
      <w:r>
        <w:t>(h) articles of Chapter 91 (for example, clocks and clock cases);</w:t>
      </w:r>
    </w:p>
    <w:p>
      <w:r>
        <w:t>(ij) articles of Chapter 94 (for example, furniture, lamps and lighting fittings, prefabricated buildings);</w:t>
      </w:r>
    </w:p>
    <w:p>
      <w:r>
        <w:t>(k) articles of Chapter 95 (for example, toys, games and sports requisites);</w:t>
      </w:r>
    </w:p>
    <w:p>
      <w:r>
        <w:t>(l) articles of heading 9606 (for example, buttons) or of heading 9614 (for example, smoking pipes); or</w:t>
      </w:r>
    </w:p>
    <w:p>
      <w:r>
        <w:t>(m) 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 of the elements Mg, Ca or Cr, expressed as MgO, CaO or Cr@2O@3</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 of alumina (Al@2O@3), of silica (SiO@2) or of a mixture or compound of these products</w:t>
              <!--{FOOT}//-->
            </w:r>
          </w:p>
        </w:tc>
        <!--<w:tc>
          <w:p>
            <w:pPr>
              <w:pStyle w:val="NormalinTable"/>
              <w:jc w:val="center"/>
            </w:pPr>
            <w:r>
              <w:t>{SUPPUNIT}</w:t>
            </w:r>
          </w:p>
        </w:tc>//-->
      </w:tr>
      <w:tr>
        <w:trPr>
          <w:cantSplit/>
        </w:trPr>
        <w:tc>
          <w:p>
            <w:pPr>
              <w:pStyle w:val="NormalinTable"/>
            </w:pPr>
            <w:r>
              <w:rPr>
                <w:b/>
              </w:rPr>
              <w:t>6902 20 10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 or more of silica (SiO@2)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 but less than 45 % of alumina (Al@2O@3)</w:t>
              <!--{FOOT}//-->
            </w:r>
          </w:p>
        </w:tc>
        <!--<w:tc>
          <w:p>
            <w:pPr>
              <w:pStyle w:val="NormalinTable"/>
              <w:jc w:val="center"/>
            </w:pPr>
            <w:r>
              <w:t>{SUPPUNIT}</w:t>
            </w:r>
          </w:p>
        </w:tc>//-->
      </w:tr>
      <w:tr>
        <w:trPr>
          <w:cantSplit/>
        </w:trPr>
        <w:tc>
          <w:p>
            <w:pPr>
              <w:pStyle w:val="NormalinTable"/>
            </w:pPr>
            <w:r>
              <w:rPr>
                <w:b/>
              </w:rPr>
              <w:t>6902 20 99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Refractory bricks with</w:t>
            </w:r>
            <w:r>
              <w:br/>
            </w:r>
            <w:r>
              <w:t>- an edge length of more than 300 mm and</w:t>
            </w:r>
            <w:r>
              <w:br/>
            </w:r>
            <w:r>
              <w:t>- a TiO@2 content of not more than 1% by weight and </w:t>
            </w:r>
            <w:r>
              <w:br/>
            </w:r>
            <w:r>
              <w:t>- a Al@2O@3 content of not more than 0.4% by weight and </w:t>
            </w:r>
            <w:r>
              <w:br/>
            </w:r>
            <w:r>
              <w:t>- a change in volume of less than 9% at 1700°C</w:t>
              <!--{FOOT}//-->
            </w:r>
          </w:p>
        </w:tc>
        <!--<w:tc>
          <w:p>
            <w:pPr>
              <w:pStyle w:val="NormalinTable"/>
              <w:jc w:val="center"/>
            </w:pPr>
            <w:r>
              <w:t>{SUPPUNIT}</w:t>
            </w:r>
          </w:p>
        </w:tc>//-->
      </w:tr>
      <w:tr>
        <w:trPr>
          <w:cantSplit/>
        </w:trPr>
        <w:tc>
          <w:p>
            <w:pPr>
              <w:pStyle w:val="NormalinTable"/>
            </w:pPr>
            <w:r>
              <w:rPr>
                <w:b/>
              </w:rPr>
              <w:t>6902 90 00 90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 of alumina (Al@2O@3) or of a mixture or compound of alumina and of silica (SiO@2)</w:t>
              <!--{FOOT}//-->
            </w:r>
          </w:p>
        </w:tc>
        <!--<w:tc>
          <w:p>
            <w:pPr>
              <w:pStyle w:val="NormalinTable"/>
              <w:jc w:val="center"/>
            </w:pPr>
            <w:r>
              <w:t>{SUPPUNIT}</w:t>
            </w:r>
          </w:p>
        </w:tc>//-->
      </w:tr>
      <w:tr>
        <w:trPr>
          <w:cantSplit/>
        </w:trPr>
        <w:tc>
          <w:p>
            <w:pPr>
              <w:pStyle w:val="NormalinTable"/>
            </w:pPr>
            <w:r>
              <w:rPr>
                <w:b/>
              </w:rPr>
              <w:t>6903 20 10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 of alumina (Al@2O@3)</w:t>
              <!--{FOOT}//-->
            </w:r>
          </w:p>
        </w:tc>
        <!--<w:tc>
          <w:p>
            <w:pPr>
              <w:pStyle w:val="NormalinTable"/>
              <w:jc w:val="center"/>
            </w:pPr>
            <w:r>
              <w:t>{SUPPUNIT}</w:t>
            </w:r>
          </w:p>
        </w:tc>//-->
      </w:tr>
      <w:tr>
        <w:trPr>
          <w:cantSplit/>
        </w:trPr>
        <w:tc>
          <w:p>
            <w:pPr>
              <w:pStyle w:val="NormalinTable"/>
            </w:pPr>
            <w:r>
              <w:rPr>
                <w:b/>
              </w:rPr>
              <w:t>6903 20 90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 or more of alumina (Al@2O@3)</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 but not more than 50 %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0,5 %</w:t>
              <!--{FOOT}//-->
            </w:r>
          </w:p>
        </w:tc>
        <!--<w:tc>
          <w:p>
            <w:pPr>
              <w:pStyle w:val="NormalinTable"/>
              <w:jc w:val="center"/>
            </w:pPr>
            <w:r>
              <w:t>{SUPPUNIT}</w:t>
            </w:r>
          </w:p>
        </w:tc>//-->
      </w:tr>
      <w:tr>
        <w:trPr>
          <w:cantSplit/>
        </w:trPr>
        <w:tc>
          <w:p>
            <w:pPr>
              <w:pStyle w:val="NormalinTable"/>
            </w:pPr>
            <w:r>
              <w:rPr>
                <w:b/>
              </w:rPr>
              <w:t>6907 22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 but not exceeding 10 %</w:t>
              <!--{FOOT}//-->
            </w:r>
          </w:p>
        </w:tc>
        <!--<w:tc>
          <w:p>
            <w:pPr>
              <w:pStyle w:val="NormalinTable"/>
              <w:jc w:val="center"/>
            </w:pPr>
            <w:r>
              <w:t>{SUPPUNIT}</w:t>
            </w:r>
          </w:p>
        </w:tc>//-->
      </w:tr>
      <w:tr>
        <w:trPr>
          <w:cantSplit/>
        </w:trPr>
        <w:tc>
          <w:p>
            <w:pPr>
              <w:pStyle w:val="NormalinTable"/>
            </w:pPr>
            <w:r>
              <w:rPr>
                <w:b/>
              </w:rPr>
              <w:t>6907 23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10 %</w:t>
              <!--{FOOT}//-->
            </w:r>
          </w:p>
        </w:tc>
        <!--<w:tc>
          <w:p>
            <w:pPr>
              <w:pStyle w:val="NormalinTable"/>
              <w:jc w:val="center"/>
            </w:pPr>
            <w:r>
              <w:t>{SUPPUNIT}</w:t>
            </w:r>
          </w:p>
        </w:tc>//-->
      </w:tr>
      <w:tr>
        <w:trPr>
          <w:cantSplit/>
        </w:trPr>
        <w:tc>
          <w:p>
            <w:pPr>
              <w:pStyle w:val="NormalinTable"/>
            </w:pPr>
            <w:r>
              <w:rPr>
                <w:b/>
              </w:rPr>
              <w:t>6907 30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r>
            <w:r>
              <w:t> </w:t>
            </w:r>
            <w:r>
              <w:br/>
            </w:r>
            <w:r>
              <w:t>- 2 % or more of diboron trioxide,</w:t>
            </w:r>
            <w:r>
              <w:br/>
            </w:r>
            <w:r>
              <w:t> </w:t>
            </w:r>
            <w:r>
              <w:br/>
            </w:r>
            <w:r>
              <w:t>- 28 % or less of silicon dioxide and</w:t>
            </w:r>
            <w:r>
              <w:br/>
            </w:r>
            <w:r>
              <w:t> </w:t>
            </w:r>
            <w:r>
              <w:br/>
            </w:r>
            <w:r>
              <w:t>- 60 % or more of dialuminium trioxide</w:t>
            </w:r>
            <w:r>
              <w:br/>
            </w:r>
            <w:r>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r>
            <w:r>
              <w:t> </w:t>
            </w:r>
            <w:r>
              <w:br/>
            </w:r>
            <w:r>
              <w:t>- 2 % or more of diboron trioxide,</w:t>
            </w:r>
            <w:r>
              <w:br/>
            </w:r>
            <w:r>
              <w:t> </w:t>
            </w:r>
            <w:r>
              <w:br/>
            </w:r>
            <w:r>
              <w:t>- 28 % or less of silicon dioxide and</w:t>
            </w:r>
            <w:r>
              <w:br/>
            </w:r>
            <w:r>
              <w:t> </w:t>
            </w:r>
            <w:r>
              <w:br/>
            </w:r>
            <w:r>
              <w:t>- 60 % or more of dialuminium trioxide</w:t>
            </w:r>
            <w:r>
              <w:br/>
            </w:r>
            <w:r>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