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74</w:t>
      </w:r>
      <w:r>
        <w:br/>
        <w:t>Copper and Articles Thereof</w:t>
      </w:r>
    </w:p>
    <w:p>
      <w:pPr>
        <w:pStyle w:val="Heading3"/>
      </w:pPr>
      <w:r>
        <w:t>Chapter Notes</w:t>
      </w:r>
    </w:p>
    <w:p>
      <w:r>
        <w:t>1. In this chapter, the following expressions have the meanings hereby assigned to them:</w:t>
      </w:r>
    </w:p>
    <w:p>
      <w:r>
        <w:t>(a) Refined copper:</w:t>
      </w:r>
    </w:p>
    <w:p>
      <w:pPr>
        <w:pStyle w:val="ListBullet"/>
      </w:pPr>
      <w:r>
        <w:t xml:space="preserve">Metal containing at least 99.85% by weight of copper; or</w:t>
      </w:r>
    </w:p>
    <w:p>
      <w:pPr>
        <w:pStyle w:val="ListBullet"/>
      </w:pPr>
      <w:r>
        <w:t xml:space="preserve">Metal containing at least 97.5% by weight of copper, provided that the content by weight of any other element does not exceed the limit specified in the following table:</w:t>
      </w:r>
    </w:p>
    <w:p>
      <w:r>
        <w:t/>
      </w:r>
    </w:p>
    <w:p>
      <w:r>
        <w:t/>
      </w:r>
    </w:p>
    <w:p>
      <w:r>
        <w:t/>
      </w:r>
    </w:p>
    <w:p>
      <w:r>
        <w:t>(b) Copper alloys:</w:t>
      </w:r>
    </w:p>
    <w:p>
      <w:pPr>
        <w:pStyle w:val="ListBullet"/>
      </w:pPr>
      <w:r>
        <w:t xml:space="preserve">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r>
        <w:t>(c) Master alloys:</w:t>
      </w:r>
    </w:p>
    <w:p>
      <w:pPr>
        <w:pStyle w:val="ListBullet"/>
      </w:pPr>
      <w:r>
        <w:t xml:space="preserve">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r>
        <w:t>(d)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Wire-bars and billets with their ends tapered or otherwise worked simply to facilitate their entry into machines for converting them into, for example, drawing stock (wire-rod) or tubes, are however to be taken to be unwrought copper of heading 7403.</w:t>
      </w:r>
    </w:p>
    <w:p>
      <w:r>
        <w:t>(e)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(f)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(g) Plates, sheets, strip and foil:</w:t>
      </w:r>
    </w:p>
    <w:p>
      <w:pPr>
        <w:pStyle w:val="ListBullet"/>
      </w:pPr>
      <w:r>
        <w:t xml:space="preserve">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(h)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Copper-zinc base alloys (brasses):</w:t>
      </w:r>
    </w:p>
    <w:p>
      <w:pPr>
        <w:pStyle w:val="ListBullet"/>
      </w:pPr>
      <w:r>
        <w:t xml:space="preserve">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r>
        <w:t>(b) Copper-tin base alloys (bronzes):</w:t>
      </w:r>
    </w:p>
    <w:p>
      <w:pPr>
        <w:pStyle w:val="ListBullet"/>
      </w:pPr>
      <w:r>
        <w:t xml:space="preserve">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r>
        <w:t>(c) Copper-nickel-zinc base alloys (nickel silvers):</w:t>
      </w:r>
    </w:p>
    <w:p>
      <w:pPr>
        <w:pStyle w:val="ListBullet"/>
      </w:pPr>
      <w:r>
        <w:t xml:space="preserve">Alloys of copper, nickel and zinc, with or without other elements. The nickel content is 5% or more by weight (see copper-zinc alloys (brasses)).</w:t>
      </w:r>
    </w:p>
    <w:p>
      <w:r>
        <w:t>(d) Copper-nickel base alloys:</w:t>
      </w:r>
    </w:p>
    <w:p>
      <w:pPr>
        <w:pStyle w:val="ListBullet"/>
      </w:pPr>
      <w:r>
        <w:t xml:space="preserve">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 - a layer of a silicon nitride ceramic with a thickness of 0,32 mm (± 0,1 mm) or more but not more than 1,0 mm (± 0,1 mm) , - covered on both sides with a foil of refined copper with a thickness of 0,8 mm (± 0,1 mm) and -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r>
            <w:r>
              <w:t> </w:t>
            </w:r>
            <w:r>
              <w:br/>
            </w:r>
            <w:r>
              <w:t>- consisting of at least a central layer of paper or one central sheet of any type of nonwoven fibre, laminated on each side with glass-fibre fabric and impregnated with epoxide resin, or</w:t>
            </w:r>
            <w:r>
              <w:br/>
            </w:r>
            <w:r>
              <w:t> </w:t>
            </w:r>
            <w:r>
              <w:br/>
            </w:r>
            <w:r>
              <w:t>- consisting of multiple layers of paper, impregnated with phenolic resin,</w:t>
            </w:r>
            <w:r>
              <w:br/>
            </w:r>
            <w:r>
              <w:t>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r>
            <w:r>
              <w:t> </w:t>
            </w:r>
            <w:r>
              <w:br/>
            </w:r>
            <w:r>
              <w:t>- consisting of at least one layer of fibreglass fabric impregnated with epoxide resin,</w:t>
            </w:r>
            <w:r>
              <w:br/>
            </w:r>
            <w:r>
              <w:t> </w:t>
            </w:r>
            <w:r>
              <w:br/>
            </w:r>
            <w:r>
              <w:t>- covered on one or both sides with copper foilwith a thickness of not more than 0,15mm and</w:t>
            </w:r>
            <w:r>
              <w:br/>
            </w:r>
            <w:r>
              <w:t> </w:t>
            </w:r>
            <w:r>
              <w:br/>
            </w:r>
            <w:r>
              <w:t>- with a dielectric constant (DK) of less than 3,9 and a loss factor (Df) of less than 0,015 at a measuring frequency of 10GHz, as measured according to IPC-TM-650</w:t>
            </w:r>
            <w:r>
              <w:br/>
            </w:r>
            <w:r>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r>
            <w:r>
              <w:t>- consisting of at least one layer of fibreglass fabric impregnated with epoxide resin,</w:t>
            </w:r>
            <w:r>
              <w:br/>
            </w:r>
            <w:r>
              <w:t>- covered on one or both sides with copper foil with a thickness of not more than 0,15 mm,</w:t>
            </w:r>
            <w:r>
              <w:br/>
            </w:r>
            <w:r>
              <w:t>- with a dielectric constant (DK) of less than 5,4 at 1 MHz, as measured according to IPC-TM-650 2.5.5.2,</w:t>
            </w:r>
            <w:r>
              <w:br/>
            </w:r>
            <w:r>
              <w:t>- with a loss tangent of less than 0,035 at 1 MHz, as measured according to IPC-TM-650 2.5.5.2,</w:t>
            </w:r>
            <w:r>
              <w:br/>
            </w:r>
            <w:r>
              <w:t>- with a comparative tracking index (CTI) of 600 or more</w:t>
              <!--{FOOT}//-->
            </w:r>
          </w:p>
        </w:tc>
        <!--<w:tc>
          <w:p>
            <w:pPr>
              <w:pStyle w:val="NormalinTable"/>
              <w:jc w:val="center"/>
            </w:pPr>
            <w:r>
              <w:t>{SUPPUNIT}</w:t>
            </w:r>
          </w:p>
        </w:tc>//-->
      </w:tr>
      <w:tr>
        <w:trPr>
          <w:cantSplit/>
        </w:trPr>
        <w:tc>
          <w:p>
            <w:pPr>
              <w:pStyle w:val="NormalinTable"/>
            </w:pPr>
            <w:r>
              <w:rPr>
                <w:b/>
              </w:rPr>
              <w:t>7410 21 00 60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rolls and sheets of synthetic or artificial resin:</w:t>
            </w:r>
            <w:r>
              <w:br/>
            </w:r>
            <w:r>
              <w:t> </w:t>
            </w:r>
            <w:r>
              <w:br/>
            </w:r>
            <w:r>
              <w:t>- with a maximum thickness of not more than 25µm,</w:t>
            </w:r>
            <w:r>
              <w:br/>
            </w:r>
            <w:r>
              <w:t> </w:t>
            </w:r>
            <w:r>
              <w:br/>
            </w:r>
            <w:r>
              <w:t>- coated on both sides with a copper film with a maximum thickness of 0,15 mm,</w:t>
            </w:r>
            <w:r>
              <w:br/>
            </w:r>
            <w:r>
              <w:t> </w:t>
            </w:r>
            <w:r>
              <w:br/>
            </w:r>
            <w:r>
              <w:t>- with a minimum capacitance of 1,09pF/mm</w:t>
            </w:r>
            <w:r>
              <w:rPr>
                <w:vertAlign w:val="superscript"/>
              </w:rPr>
              <w:t>2</w:t>
            </w:r>
            <w:r>
              <w:t xml:space="preserve">,</w:t>
            </w:r>
            <w:r>
              <w:br/>
            </w:r>
            <w:r>
              <w:t>for use in the manufacture of circuit boards</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r>
            <w:r>
              <w:t> </w:t>
            </w:r>
            <w:r>
              <w:br/>
            </w:r>
            <w:r>
              <w:t>- containing 1mg/kg or less of sodium and</w:t>
            </w:r>
            <w:r>
              <w:br/>
            </w:r>
            <w:r>
              <w:t> </w:t>
            </w:r>
            <w:r>
              <w:br/>
            </w:r>
            <w:r>
              <w:t>- mounted on a copper or aluminium support</w:t>
            </w:r>
            <w:r>
              <w:br/>
            </w:r>
            <w:r>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