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jc w:val="left"/>
            </w:pPr>
            <w:r>
              <w:t>10.2% + 93.1 €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p>
            <w:pPr>
              <w:pStyle w:val="NormalinTable"/>
              <w:jc w:val="left"/>
            </w:pPr>
            <w:r>
              <w:t>41.2 €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p>
            <w:pPr>
              <w:pStyle w:val="NormalinTable"/>
              <w:jc w:val="left"/>
            </w:pPr>
            <w:r>
              <w:t>35.1 €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p>
            <w:pPr>
              <w:pStyle w:val="NormalinTable"/>
              <w:jc w:val="left"/>
            </w:pPr>
            <w:r>
              <w:t>41.2 €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p>
            <w:pPr>
              <w:pStyle w:val="NormalinTable"/>
              <w:jc w:val="left"/>
            </w:pPr>
            <w:r>
              <w:t>80.5 €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p>
            <w:pPr>
              <w:pStyle w:val="NormalinTable"/>
              <w:jc w:val="left"/>
            </w:pPr>
            <w:r>
              <w:t>80.5 €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p>
            <w:pPr>
              <w:pStyle w:val="NormalinTable"/>
              <w:jc w:val="left"/>
            </w:pPr>
            <w:r>
              <w:t>80.5 €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p>
            <w:pPr>
              <w:pStyle w:val="NormalinTable"/>
              <w:jc w:val="left"/>
            </w:pPr>
            <w:r>
              <w:t>152.0 €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p>
            <w:pPr>
              <w:pStyle w:val="NormalinTable"/>
              <w:jc w:val="left"/>
            </w:pPr>
            <w:r>
              <w:t>152.0 €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p>
            <w:pPr>
              <w:pStyle w:val="NormalinTable"/>
              <w:jc w:val="left"/>
            </w:pPr>
            <w:r>
              <w:t>52.0 € / 1,000 p/st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p>
            <w:pPr>
              <w:pStyle w:val="NormalinTable"/>
              <w:jc w:val="left"/>
            </w:pPr>
            <w:r>
              <w:t>20.9 €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p>
            <w:pPr>
              <w:pStyle w:val="NormalinTable"/>
              <w:jc w:val="left"/>
            </w:pPr>
            <w:r>
              <w:t>32.3 €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p>
            <w:pPr>
              <w:pStyle w:val="NormalinTable"/>
              <w:jc w:val="left"/>
            </w:pPr>
            <w:r>
              <w:t>31.6 €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p>
            <w:pPr>
              <w:pStyle w:val="NormalinTable"/>
              <w:jc w:val="left"/>
            </w:pPr>
            <w:r>
              <w:t>23.8 €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p>
            <w:pPr>
              <w:pStyle w:val="NormalinTable"/>
              <w:jc w:val="left"/>
            </w:pPr>
            <w:r>
              <w:t>34.5 €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