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02</w:t>
      </w:r>
      <w:r>
        <w:br/>
        <w:t>Meat and Edible Meat Offal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Meat of bovine animals, fresh or chilled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0201 10</w:t>
            </w:r>
          </w:p>
        </w:tc>
        <w:tc>
          <w:p>
            <w:pPr>
              <w:pStyle w:val="NormalinTable"/>
              <w:jc w:val="left"/>
            </w:pPr>
            <w:r>
              <w:t>12.8%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0201 20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0201 20 20</w:t>
            </w:r>
          </w:p>
        </w:tc>
        <w:tc>
          <w:p>
            <w:pPr>
              <w:pStyle w:val="NormalinTable"/>
              <w:jc w:val="left"/>
            </w:pPr>
            <w:r>
              <w:t>12.8% + 176.8 €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'Compensated' quarters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0201 20 30</w:t>
            </w:r>
          </w:p>
        </w:tc>
        <w:tc>
          <w:p>
            <w:pPr>
              <w:pStyle w:val="NormalinTable"/>
              <w:jc w:val="left"/>
            </w:pPr>
            <w:r>
              <w:t>12.8% + 141.4 €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Unseparated or separated forequarters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0201 20 50</w:t>
            </w:r>
          </w:p>
        </w:tc>
        <w:tc>
          <w:p>
            <w:pPr>
              <w:pStyle w:val="NormalinTable"/>
              <w:jc w:val="left"/>
            </w:pPr>
            <w:r>
              <w:t>12.8% + 212.2 €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Unseparated or separated hindquarters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0201 20 90</w:t>
            </w:r>
          </w:p>
        </w:tc>
        <w:tc>
          <w:p>
            <w:pPr>
              <w:pStyle w:val="NormalinTable"/>
              <w:jc w:val="left"/>
            </w:pPr>
            <w:r>
              <w:t>12.8% + 265.2 €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0201 30</w:t>
            </w:r>
          </w:p>
        </w:tc>
        <w:tc>
          <w:p>
            <w:pPr>
              <w:pStyle w:val="NormalinTable"/>
              <w:jc w:val="left"/>
            </w:pPr>
            <w:r>
              <w:t>12.8% + 303.4 €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Meat of bovine animals,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0202 10</w:t>
            </w:r>
          </w:p>
        </w:tc>
        <w:tc>
          <w:p>
            <w:pPr>
              <w:pStyle w:val="NormalinTable"/>
              <w:jc w:val="left"/>
            </w:pPr>
            <w:r>
              <w:t>12.8% + 176.8 €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0202 20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0202 20 10</w:t>
            </w:r>
          </w:p>
        </w:tc>
        <w:tc>
          <w:p>
            <w:pPr>
              <w:pStyle w:val="NormalinTable"/>
              <w:jc w:val="left"/>
            </w:pPr>
            <w:r>
              <w:t>12.8% + 176.8 €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'Compensated' quarters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0202 20 30</w:t>
            </w:r>
          </w:p>
        </w:tc>
        <w:tc>
          <w:p>
            <w:pPr>
              <w:pStyle w:val="NormalinTable"/>
              <w:jc w:val="left"/>
            </w:pPr>
            <w:r>
              <w:t>12.8% + 141.4 €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Unseparated or separated forequarters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0202 20 50</w:t>
            </w:r>
          </w:p>
        </w:tc>
        <w:tc>
          <w:p>
            <w:pPr>
              <w:pStyle w:val="NormalinTable"/>
              <w:jc w:val="left"/>
            </w:pPr>
            <w:r>
              <w:t>12.8% + 221.1 €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Unseparated or separated hindquarters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0202 20 90</w:t>
            </w:r>
          </w:p>
        </w:tc>
        <w:tc>
          <w:p>
            <w:pPr>
              <w:pStyle w:val="NormalinTable"/>
              <w:jc w:val="left"/>
            </w:pPr>
            <w:r>
              <w:t>12.8% + 265.3 €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0202 30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0202 30 10</w:t>
            </w:r>
          </w:p>
        </w:tc>
        <w:tc>
          <w:p>
            <w:pPr>
              <w:pStyle w:val="NormalinTable"/>
              <w:jc w:val="left"/>
            </w:pPr>
            <w:r>
              <w:t>12.8% + 221.1 €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Forequarters, whole or cut into a maximum of five pieces, each quarter being in a single block; 'compensated' quarters in two blocks, one of which contains the forequarter, whole or cut into a maximum of five pieces, and the other, the hindquarter, excluding the tenderloin, in one piece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0202 30 50</w:t>
            </w:r>
          </w:p>
        </w:tc>
        <w:tc>
          <w:p>
            <w:pPr>
              <w:pStyle w:val="NormalinTable"/>
              <w:jc w:val="left"/>
            </w:pPr>
            <w:r>
              <w:t>12.8% + 221.1 €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Crop, chuck-and-blade and brisket cuts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0202 30 90</w:t>
            </w:r>
          </w:p>
        </w:tc>
        <w:tc>
          <w:p>
            <w:pPr>
              <w:pStyle w:val="NormalinTable"/>
              <w:jc w:val="left"/>
            </w:pPr>
            <w:r>
              <w:t>12.8% + 304.1 €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Meat of swine, fresh, chilled or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0203 11 10</w:t>
            </w:r>
          </w:p>
        </w:tc>
        <w:tc>
          <w:p>
            <w:pPr>
              <w:pStyle w:val="NormalinTable"/>
              <w:jc w:val="left"/>
            </w:pPr>
            <w:r>
              <w:t>53.6 €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0203 11 90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Hams, shoulders and cuts thereof, with bone 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0203 12 11</w:t>
            </w:r>
          </w:p>
        </w:tc>
        <w:tc>
          <w:p>
            <w:pPr>
              <w:pStyle w:val="NormalinTable"/>
              <w:jc w:val="left"/>
            </w:pPr>
            <w:r>
              <w:t>77.8 €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0203 12 19</w:t>
            </w:r>
          </w:p>
        </w:tc>
        <w:tc>
          <w:p>
            <w:pPr>
              <w:pStyle w:val="NormalinTable"/>
              <w:jc w:val="left"/>
            </w:pPr>
            <w:r>
              <w:t>60.1 €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0203 12 90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0203 19 11</w:t>
            </w:r>
          </w:p>
        </w:tc>
        <w:tc>
          <w:p>
            <w:pPr>
              <w:pStyle w:val="NormalinTable"/>
              <w:jc w:val="left"/>
            </w:pPr>
            <w:r>
              <w:t>60.1 €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0203 19 13</w:t>
            </w:r>
          </w:p>
        </w:tc>
        <w:tc>
          <w:p>
            <w:pPr>
              <w:pStyle w:val="NormalinTable"/>
              <w:jc w:val="left"/>
            </w:pPr>
            <w:r>
              <w:t>86.9 €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Loins and cuts thereof, with bone 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0203 19 15</w:t>
            </w:r>
          </w:p>
        </w:tc>
        <w:tc>
          <w:p>
            <w:pPr>
              <w:pStyle w:val="NormalinTable"/>
              <w:jc w:val="left"/>
            </w:pPr>
            <w:r>
              <w:t>46.7 €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Bellies (streaky)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0203 19 55</w:t>
            </w:r>
          </w:p>
        </w:tc>
        <w:tc>
          <w:p>
            <w:pPr>
              <w:pStyle w:val="NormalinTable"/>
              <w:jc w:val="left"/>
            </w:pPr>
            <w:r>
              <w:t>86.9 €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0203 19 59</w:t>
            </w:r>
          </w:p>
        </w:tc>
        <w:tc>
          <w:p>
            <w:pPr>
              <w:pStyle w:val="NormalinTable"/>
              <w:jc w:val="left"/>
            </w:pPr>
            <w:r>
              <w:t>86.9 €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0203 19 90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0203 21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0203 21 10</w:t>
            </w:r>
          </w:p>
        </w:tc>
        <w:tc>
          <w:p>
            <w:pPr>
              <w:pStyle w:val="NormalinTable"/>
              <w:jc w:val="left"/>
            </w:pPr>
            <w:r>
              <w:t>53.6 €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0203 21 90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0203 22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Hams, shoulders and cuts thereof, with bone 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0203 22 11</w:t>
            </w:r>
          </w:p>
        </w:tc>
        <w:tc>
          <w:p>
            <w:pPr>
              <w:pStyle w:val="NormalinTable"/>
              <w:jc w:val="left"/>
            </w:pPr>
            <w:r>
              <w:t>77.8 €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0203 22 19</w:t>
            </w:r>
          </w:p>
        </w:tc>
        <w:tc>
          <w:p>
            <w:pPr>
              <w:pStyle w:val="NormalinTable"/>
              <w:jc w:val="left"/>
            </w:pPr>
            <w:r>
              <w:t>60.1 €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0203 22 90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0203 29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0203 29 11</w:t>
            </w:r>
          </w:p>
        </w:tc>
        <w:tc>
          <w:p>
            <w:pPr>
              <w:pStyle w:val="NormalinTable"/>
              <w:jc w:val="left"/>
            </w:pPr>
            <w:r>
              <w:t>60.1 €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0203 29 13</w:t>
            </w:r>
          </w:p>
        </w:tc>
        <w:tc>
          <w:p>
            <w:pPr>
              <w:pStyle w:val="NormalinTable"/>
              <w:jc w:val="left"/>
            </w:pPr>
            <w:r>
              <w:t>86.9 €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Loins and cuts thereof, with bone 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0203 29 15</w:t>
            </w:r>
          </w:p>
        </w:tc>
        <w:tc>
          <w:p>
            <w:pPr>
              <w:pStyle w:val="NormalinTable"/>
              <w:jc w:val="left"/>
            </w:pPr>
            <w:r>
              <w:t>46.7 €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Bellies (streaky)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0203 29 55</w:t>
            </w:r>
          </w:p>
        </w:tc>
        <w:tc>
          <w:p>
            <w:pPr>
              <w:pStyle w:val="NormalinTable"/>
              <w:jc w:val="left"/>
            </w:pPr>
            <w:r>
              <w:t>86.9 €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0203 29 59</w:t>
            </w:r>
          </w:p>
        </w:tc>
        <w:tc>
          <w:p>
            <w:pPr>
              <w:pStyle w:val="NormalinTable"/>
              <w:jc w:val="left"/>
            </w:pPr>
            <w:r>
              <w:t>86.9 €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0203 29 90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Meat of sheep or goats, fresh, chilled or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0204 10</w:t>
            </w:r>
          </w:p>
        </w:tc>
        <w:tc>
          <w:p>
            <w:pPr>
              <w:pStyle w:val="NormalinTable"/>
              <w:jc w:val="left"/>
            </w:pPr>
            <w:r>
              <w:t>12.8% + 171.3 €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Carcases and half-carcases of lamb, fresh or chilled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meat of sheep, fresh or chilled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0204 21</w:t>
            </w:r>
          </w:p>
        </w:tc>
        <w:tc>
          <w:p>
            <w:pPr>
              <w:pStyle w:val="NormalinTable"/>
              <w:jc w:val="left"/>
            </w:pPr>
            <w:r>
              <w:t>12.8% + 171.3 €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0204 22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0204 22 10</w:t>
            </w:r>
          </w:p>
        </w:tc>
        <w:tc>
          <w:p>
            <w:pPr>
              <w:pStyle w:val="NormalinTable"/>
              <w:jc w:val="left"/>
            </w:pPr>
            <w:r>
              <w:t>12.8% + 119.9 €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0204 22 30</w:t>
            </w:r>
          </w:p>
        </w:tc>
        <w:tc>
          <w:p>
            <w:pPr>
              <w:pStyle w:val="NormalinTable"/>
              <w:jc w:val="left"/>
            </w:pPr>
            <w:r>
              <w:t>12.8% + 188.5 €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0204 22 50</w:t>
            </w:r>
          </w:p>
        </w:tc>
        <w:tc>
          <w:p>
            <w:pPr>
              <w:pStyle w:val="NormalinTable"/>
              <w:jc w:val="left"/>
            </w:pPr>
            <w:r>
              <w:t>12.8% + 222.7 €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0204 22 90</w:t>
            </w:r>
          </w:p>
        </w:tc>
        <w:tc>
          <w:p>
            <w:pPr>
              <w:pStyle w:val="NormalinTable"/>
              <w:jc w:val="left"/>
            </w:pPr>
            <w:r>
              <w:t>12.8% + 222.7 €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0204 23</w:t>
            </w:r>
          </w:p>
        </w:tc>
        <w:tc>
          <w:p>
            <w:pPr>
              <w:pStyle w:val="NormalinTable"/>
              <w:jc w:val="left"/>
            </w:pPr>
            <w:r>
              <w:t>12.8% + 311.8 €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0204 30</w:t>
            </w:r>
          </w:p>
        </w:tc>
        <w:tc>
          <w:p>
            <w:pPr>
              <w:pStyle w:val="NormalinTable"/>
              <w:jc w:val="left"/>
            </w:pPr>
            <w:r>
              <w:t>12.8% + 128.8 €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Carcases and half-carcases of lamb,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meat of sheep,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0204 41</w:t>
            </w:r>
          </w:p>
        </w:tc>
        <w:tc>
          <w:p>
            <w:pPr>
              <w:pStyle w:val="NormalinTable"/>
              <w:jc w:val="left"/>
            </w:pPr>
            <w:r>
              <w:t>12.8% + 128.8 €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0204 42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0204 42 10</w:t>
            </w:r>
          </w:p>
        </w:tc>
        <w:tc>
          <w:p>
            <w:pPr>
              <w:pStyle w:val="NormalinTable"/>
              <w:jc w:val="left"/>
            </w:pPr>
            <w:r>
              <w:t>12.8% + 90.2 €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0204 42 30</w:t>
            </w:r>
          </w:p>
        </w:tc>
        <w:tc>
          <w:p>
            <w:pPr>
              <w:pStyle w:val="NormalinTable"/>
              <w:jc w:val="left"/>
            </w:pPr>
            <w:r>
              <w:t>12.8% + 141.7 €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0204 42 50</w:t>
            </w:r>
          </w:p>
        </w:tc>
        <w:tc>
          <w:p>
            <w:pPr>
              <w:pStyle w:val="NormalinTable"/>
              <w:jc w:val="left"/>
            </w:pPr>
            <w:r>
              <w:t>12.8% + 167.5 €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0204 42 90</w:t>
            </w:r>
          </w:p>
        </w:tc>
        <w:tc>
          <w:p>
            <w:pPr>
              <w:pStyle w:val="NormalinTable"/>
              <w:jc w:val="left"/>
            </w:pPr>
            <w:r>
              <w:t>12.8% + 167.5 €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0204 43</w:t>
            </w:r>
          </w:p>
        </w:tc>
        <w:tc>
          <w:p>
            <w:pPr>
              <w:pStyle w:val="NormalinTable"/>
              <w:jc w:val="left"/>
            </w:pPr>
            <w:r>
              <w:t>12.8% + 234.5 €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0204 43 10</w:t>
            </w:r>
          </w:p>
        </w:tc>
        <w:tc>
          <w:p>
            <w:pPr>
              <w:pStyle w:val="NormalinTable"/>
              <w:jc w:val="left"/>
            </w:pPr>
            <w:r>
              <w:t>12.8% + 234.5 €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lamb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0204 43 90</w:t>
            </w:r>
          </w:p>
        </w:tc>
        <w:tc>
          <w:p>
            <w:pPr>
              <w:pStyle w:val="NormalinTable"/>
              <w:jc w:val="left"/>
            </w:pPr>
            <w:r>
              <w:t>12.8% + 234.5 €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0204 50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Meat of goats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0204 50 11</w:t>
            </w:r>
          </w:p>
        </w:tc>
        <w:tc>
          <w:p>
            <w:pPr>
              <w:pStyle w:val="NormalinTable"/>
              <w:jc w:val="left"/>
            </w:pPr>
            <w:r>
              <w:t>12.8% + 171.3 €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0204 50 13</w:t>
            </w:r>
          </w:p>
        </w:tc>
        <w:tc>
          <w:p>
            <w:pPr>
              <w:pStyle w:val="NormalinTable"/>
              <w:jc w:val="left"/>
            </w:pPr>
            <w:r>
              <w:t>12.8% + 119.9 €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0204 50 15</w:t>
            </w:r>
          </w:p>
        </w:tc>
        <w:tc>
          <w:p>
            <w:pPr>
              <w:pStyle w:val="NormalinTable"/>
              <w:jc w:val="left"/>
            </w:pPr>
            <w:r>
              <w:t>12.8% + 188.5 €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0204 50 19</w:t>
            </w:r>
          </w:p>
        </w:tc>
        <w:tc>
          <w:p>
            <w:pPr>
              <w:pStyle w:val="NormalinTable"/>
              <w:jc w:val="left"/>
            </w:pPr>
            <w:r>
              <w:t>12.8% + 222.7 €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0204 50 31</w:t>
            </w:r>
          </w:p>
        </w:tc>
        <w:tc>
          <w:p>
            <w:pPr>
              <w:pStyle w:val="NormalinTable"/>
              <w:jc w:val="left"/>
            </w:pPr>
            <w:r>
              <w:t>12.8% + 222.7 €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Cuts with bone 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0204 50 39</w:t>
            </w:r>
          </w:p>
        </w:tc>
        <w:tc>
          <w:p>
            <w:pPr>
              <w:pStyle w:val="NormalinTable"/>
              <w:jc w:val="left"/>
            </w:pPr>
            <w:r>
              <w:t>12.8% + 311.8 €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Boneless cuts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0204 50 51</w:t>
            </w:r>
          </w:p>
        </w:tc>
        <w:tc>
          <w:p>
            <w:pPr>
              <w:pStyle w:val="NormalinTable"/>
              <w:jc w:val="left"/>
            </w:pPr>
            <w:r>
              <w:t>12.8% + 128.8 €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0204 50 53</w:t>
            </w:r>
          </w:p>
        </w:tc>
        <w:tc>
          <w:p>
            <w:pPr>
              <w:pStyle w:val="NormalinTable"/>
              <w:jc w:val="left"/>
            </w:pPr>
            <w:r>
              <w:t>12.8% + 90.2 €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0204 50 55</w:t>
            </w:r>
          </w:p>
        </w:tc>
        <w:tc>
          <w:p>
            <w:pPr>
              <w:pStyle w:val="NormalinTable"/>
              <w:jc w:val="left"/>
            </w:pPr>
            <w:r>
              <w:t>12.8% + 141.7 €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0204 50 59</w:t>
            </w:r>
          </w:p>
        </w:tc>
        <w:tc>
          <w:p>
            <w:pPr>
              <w:pStyle w:val="NormalinTable"/>
              <w:jc w:val="left"/>
            </w:pPr>
            <w:r>
              <w:t>12.8% + 167.5 €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0204 50 71</w:t>
            </w:r>
          </w:p>
        </w:tc>
        <w:tc>
          <w:p>
            <w:pPr>
              <w:pStyle w:val="NormalinTable"/>
              <w:jc w:val="left"/>
            </w:pPr>
            <w:r>
              <w:t>12.8% + 167.5 €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Cuts with bone 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0204 50 79</w:t>
            </w:r>
          </w:p>
        </w:tc>
        <w:tc>
          <w:p>
            <w:pPr>
              <w:pStyle w:val="NormalinTable"/>
              <w:jc w:val="left"/>
            </w:pPr>
            <w:r>
              <w:t>12.8% + 234.5 €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Boneless cuts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Meat of horses, asses, mules or hinnies, fresh, chilled or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0205 00 20</w:t>
            </w:r>
          </w:p>
        </w:tc>
        <w:tc>
          <w:p>
            <w:pPr>
              <w:pStyle w:val="NormalinTable"/>
              <w:jc w:val="left"/>
            </w:pPr>
            <w:r>
              <w:t>5.1%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0205 00 80</w:t>
            </w:r>
          </w:p>
        </w:tc>
        <w:tc>
          <w:p>
            <w:pPr>
              <w:pStyle w:val="NormalinTable"/>
              <w:jc w:val="left"/>
            </w:pPr>
            <w:r>
              <w:t>5.1%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Edible offal of bovine animals, swine, sheep, goats, horses, asses, mules or hinnies, fresh, chilled or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0206 10</w:t>
            </w:r>
          </w:p>
        </w:tc>
        <w:tc>
          <w:p>
            <w:pPr>
              <w:pStyle w:val="NormalinTable"/>
              <w:jc w:val="left"/>
            </w:pPr>
            <w:r>
              <w:t>5.1%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bovine animals, fresh or chilled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0206 10 10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0206 10 95</w:t>
            </w:r>
          </w:p>
        </w:tc>
        <w:tc>
          <w:p>
            <w:pPr>
              <w:pStyle w:val="NormalinTable"/>
              <w:jc w:val="left"/>
            </w:pPr>
            <w:r>
              <w:t>12.8% + 303.4 €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Thick skirt and thin skirt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0206 10 98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bovine animals,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0206 21 00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Tongues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0206 22 00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0206 29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0206 29 10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0206 29 91</w:t>
            </w:r>
          </w:p>
        </w:tc>
        <w:tc>
          <w:p>
            <w:pPr>
              <w:pStyle w:val="NormalinTable"/>
              <w:jc w:val="left"/>
            </w:pPr>
            <w:r>
              <w:t>12.8% + 304.1 €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Thick skirt and thin skirt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0206 29 99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0206 30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swine, fresh or chilled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swine,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0206 41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0206 49 00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0206 80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Other, fresh or chilled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0206 80 10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0206 80 91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horses, asses, mules and hinnies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0206 80 99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0206 90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Other,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0206 90 10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0206 90 91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horses, asses, mules and hinnies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0206 90 99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Meat and edible offal, of the poultry of heading 0105, fresh, chilled or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fowls of the species Gallus domesticus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0207 11 10</w:t>
            </w:r>
          </w:p>
        </w:tc>
        <w:tc>
          <w:p>
            <w:pPr>
              <w:pStyle w:val="NormalinTable"/>
              <w:jc w:val="left"/>
            </w:pPr>
            <w:r>
              <w:t>26.2 €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Plucked and gutted, with heads and feet, known as '83 % chickens'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0207 11 30</w:t>
            </w:r>
          </w:p>
        </w:tc>
        <w:tc>
          <w:p>
            <w:pPr>
              <w:pStyle w:val="NormalinTable"/>
              <w:jc w:val="left"/>
            </w:pPr>
            <w:r>
              <w:t>29.9 €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Plucked and drawn, without heads and feet but with necks, hearts, livers and gizzards, known as '70 % chickens'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0207 11 90</w:t>
            </w:r>
          </w:p>
        </w:tc>
        <w:tc>
          <w:p>
            <w:pPr>
              <w:pStyle w:val="NormalinTable"/>
              <w:jc w:val="left"/>
            </w:pPr>
            <w:r>
              <w:t>32.5 €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Plucked and drawn, without heads and feet and without necks, hearts, livers and gizzards, known as '65 % chickens', or otherwise presented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0207 12 10</w:t>
            </w:r>
          </w:p>
        </w:tc>
        <w:tc>
          <w:p>
            <w:pPr>
              <w:pStyle w:val="NormalinTable"/>
              <w:jc w:val="left"/>
            </w:pPr>
            <w:r>
              <w:t>29.9 €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Plucked and drawn, without heads and feet but with necks, hearts, livers and gizzards, known as '70 % chickens'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0207 12 90</w:t>
            </w:r>
          </w:p>
        </w:tc>
        <w:tc>
          <w:p>
            <w:pPr>
              <w:pStyle w:val="NormalinTable"/>
              <w:jc w:val="left"/>
            </w:pPr>
            <w:r>
              <w:t>32.5 €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Plucked and drawn, without heads and feet and without necks, hearts, livers and gizzards, known as '65 % chickens', or otherwise presented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Cuts and offal, fresh or chilled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0207 13 10</w:t>
            </w:r>
          </w:p>
        </w:tc>
        <w:tc>
          <w:p>
            <w:pPr>
              <w:pStyle w:val="NormalinTable"/>
              <w:jc w:val="left"/>
            </w:pPr>
            <w:r>
              <w:t>102.4 €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0207 13 20</w:t>
            </w:r>
          </w:p>
        </w:tc>
        <w:tc>
          <w:p>
            <w:pPr>
              <w:pStyle w:val="NormalinTable"/>
              <w:jc w:val="left"/>
            </w:pPr>
            <w:r>
              <w:t>35.8 €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0207 13 30</w:t>
            </w:r>
          </w:p>
        </w:tc>
        <w:tc>
          <w:p>
            <w:pPr>
              <w:pStyle w:val="NormalinTable"/>
              <w:jc w:val="left"/>
            </w:pPr>
            <w:r>
              <w:t>26.9 €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0207 13 40</w:t>
            </w:r>
          </w:p>
        </w:tc>
        <w:tc>
          <w:p>
            <w:pPr>
              <w:pStyle w:val="NormalinTable"/>
              <w:jc w:val="left"/>
            </w:pPr>
            <w:r>
              <w:t>18.7 €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0207 13 50</w:t>
            </w:r>
          </w:p>
        </w:tc>
        <w:tc>
          <w:p>
            <w:pPr>
              <w:pStyle w:val="NormalinTable"/>
              <w:jc w:val="left"/>
            </w:pPr>
            <w:r>
              <w:t>60.2 €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0207 13 60</w:t>
            </w:r>
          </w:p>
        </w:tc>
        <w:tc>
          <w:p>
            <w:pPr>
              <w:pStyle w:val="NormalinTable"/>
              <w:jc w:val="left"/>
            </w:pPr>
            <w:r>
              <w:t>46.3 €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0207 13 70</w:t>
            </w:r>
          </w:p>
        </w:tc>
        <w:tc>
          <w:p>
            <w:pPr>
              <w:pStyle w:val="NormalinTable"/>
              <w:jc w:val="left"/>
            </w:pPr>
            <w:r>
              <w:t>100.8 €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0207 13 91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0207 13 99</w:t>
            </w:r>
          </w:p>
        </w:tc>
        <w:tc>
          <w:p>
            <w:pPr>
              <w:pStyle w:val="NormalinTable"/>
              <w:jc w:val="left"/>
            </w:pPr>
            <w:r>
              <w:t>18.7 €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Cuts and offal,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0207 14 10</w:t>
            </w:r>
          </w:p>
        </w:tc>
        <w:tc>
          <w:p>
            <w:pPr>
              <w:pStyle w:val="NormalinTable"/>
              <w:jc w:val="left"/>
            </w:pPr>
            <w:r>
              <w:t>102.4 €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0207 14 20</w:t>
            </w:r>
          </w:p>
        </w:tc>
        <w:tc>
          <w:p>
            <w:pPr>
              <w:pStyle w:val="NormalinTable"/>
              <w:jc w:val="left"/>
            </w:pPr>
            <w:r>
              <w:t>35.8 €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0207 14 30</w:t>
            </w:r>
          </w:p>
        </w:tc>
        <w:tc>
          <w:p>
            <w:pPr>
              <w:pStyle w:val="NormalinTable"/>
              <w:jc w:val="left"/>
            </w:pPr>
            <w:r>
              <w:t>26.9 €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0207 14 40</w:t>
            </w:r>
          </w:p>
        </w:tc>
        <w:tc>
          <w:p>
            <w:pPr>
              <w:pStyle w:val="NormalinTable"/>
              <w:jc w:val="left"/>
            </w:pPr>
            <w:r>
              <w:t>18.7 €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0207 14 50</w:t>
            </w:r>
          </w:p>
        </w:tc>
        <w:tc>
          <w:p>
            <w:pPr>
              <w:pStyle w:val="NormalinTable"/>
              <w:jc w:val="left"/>
            </w:pPr>
            <w:r>
              <w:t>60.2 €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0207 14 60</w:t>
            </w:r>
          </w:p>
        </w:tc>
        <w:tc>
          <w:p>
            <w:pPr>
              <w:pStyle w:val="NormalinTable"/>
              <w:jc w:val="left"/>
            </w:pPr>
            <w:r>
              <w:t>46.3 €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0207 14 70</w:t>
            </w:r>
          </w:p>
        </w:tc>
        <w:tc>
          <w:p>
            <w:pPr>
              <w:pStyle w:val="NormalinTable"/>
              <w:jc w:val="left"/>
            </w:pPr>
            <w:r>
              <w:t>100.8 €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0207 14 91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0207 14 99</w:t>
            </w:r>
          </w:p>
        </w:tc>
        <w:tc>
          <w:p>
            <w:pPr>
              <w:pStyle w:val="NormalinTable"/>
              <w:jc w:val="left"/>
            </w:pPr>
            <w:r>
              <w:t>18.7 €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turkeys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0207 24 10</w:t>
            </w:r>
          </w:p>
        </w:tc>
        <w:tc>
          <w:p>
            <w:pPr>
              <w:pStyle w:val="NormalinTable"/>
              <w:jc w:val="left"/>
            </w:pPr>
            <w:r>
              <w:t>34.0 €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Plucked and drawn, without heads and feet but with necks, hearts, livers and gizzards, known as '80 % turkeys'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0207 24 90</w:t>
            </w:r>
          </w:p>
        </w:tc>
        <w:tc>
          <w:p>
            <w:pPr>
              <w:pStyle w:val="NormalinTable"/>
              <w:jc w:val="left"/>
            </w:pPr>
            <w:r>
              <w:t>37.3 €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Plucked and drawn, without heads and feet and without necks, hearts, livers and gizzards, known as '73 % turkeys', or otherwise presented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0207 25 10</w:t>
            </w:r>
          </w:p>
        </w:tc>
        <w:tc>
          <w:p>
            <w:pPr>
              <w:pStyle w:val="NormalinTable"/>
              <w:jc w:val="left"/>
            </w:pPr>
            <w:r>
              <w:t>34.0 €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Plucked and drawn, without heads and feet but with necks, hearts, livers and gizzards, known as '80 % turkeys'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0207 25 90</w:t>
            </w:r>
          </w:p>
        </w:tc>
        <w:tc>
          <w:p>
            <w:pPr>
              <w:pStyle w:val="NormalinTable"/>
              <w:jc w:val="left"/>
            </w:pPr>
            <w:r>
              <w:t>37.3 €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Plucked and drawn, without heads and feet and without necks, hearts, livers and gizzards, known as '73 % turkeys', or otherwise presented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Cuts and offal, fresh or chilled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0207 26 10</w:t>
            </w:r>
          </w:p>
        </w:tc>
        <w:tc>
          <w:p>
            <w:pPr>
              <w:pStyle w:val="NormalinTable"/>
              <w:jc w:val="left"/>
            </w:pPr>
            <w:r>
              <w:t>85.1 €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0207 26 20</w:t>
            </w:r>
          </w:p>
        </w:tc>
        <w:tc>
          <w:p>
            <w:pPr>
              <w:pStyle w:val="NormalinTable"/>
              <w:jc w:val="left"/>
            </w:pPr>
            <w:r>
              <w:t>41.0 €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0207 26 30</w:t>
            </w:r>
          </w:p>
        </w:tc>
        <w:tc>
          <w:p>
            <w:pPr>
              <w:pStyle w:val="NormalinTable"/>
              <w:jc w:val="left"/>
            </w:pPr>
            <w:r>
              <w:t>26.9 €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0207 26 40</w:t>
            </w:r>
          </w:p>
        </w:tc>
        <w:tc>
          <w:p>
            <w:pPr>
              <w:pStyle w:val="NormalinTable"/>
              <w:jc w:val="left"/>
            </w:pPr>
            <w:r>
              <w:t>18.7 €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0207 26 50</w:t>
            </w:r>
          </w:p>
        </w:tc>
        <w:tc>
          <w:p>
            <w:pPr>
              <w:pStyle w:val="NormalinTable"/>
              <w:jc w:val="left"/>
            </w:pPr>
            <w:r>
              <w:t>67.9 €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0207 26 60</w:t>
            </w:r>
          </w:p>
        </w:tc>
        <w:tc>
          <w:p>
            <w:pPr>
              <w:pStyle w:val="NormalinTable"/>
              <w:jc w:val="left"/>
            </w:pPr>
            <w:r>
              <w:t>25.5 €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Drumsticks and cuts of drumsticks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0207 26 70</w:t>
            </w:r>
          </w:p>
        </w:tc>
        <w:tc>
          <w:p>
            <w:pPr>
              <w:pStyle w:val="NormalinTable"/>
              <w:jc w:val="left"/>
            </w:pPr>
            <w:r>
              <w:t>46.0 €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0207 26 80</w:t>
            </w:r>
          </w:p>
        </w:tc>
        <w:tc>
          <w:p>
            <w:pPr>
              <w:pStyle w:val="NormalinTable"/>
              <w:jc w:val="left"/>
            </w:pPr>
            <w:r>
              <w:t>83.0 €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0207 26 91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0207 26 99</w:t>
            </w:r>
          </w:p>
        </w:tc>
        <w:tc>
          <w:p>
            <w:pPr>
              <w:pStyle w:val="NormalinTable"/>
              <w:jc w:val="left"/>
            </w:pPr>
            <w:r>
              <w:t>18.7 €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Cuts and offal,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0207 27 10</w:t>
            </w:r>
          </w:p>
        </w:tc>
        <w:tc>
          <w:p>
            <w:pPr>
              <w:pStyle w:val="NormalinTable"/>
              <w:jc w:val="left"/>
            </w:pPr>
            <w:r>
              <w:t>85.1 €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0207 27 20</w:t>
            </w:r>
          </w:p>
        </w:tc>
        <w:tc>
          <w:p>
            <w:pPr>
              <w:pStyle w:val="NormalinTable"/>
              <w:jc w:val="left"/>
            </w:pPr>
            <w:r>
              <w:t>41.0 €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0207 27 30</w:t>
            </w:r>
          </w:p>
        </w:tc>
        <w:tc>
          <w:p>
            <w:pPr>
              <w:pStyle w:val="NormalinTable"/>
              <w:jc w:val="left"/>
            </w:pPr>
            <w:r>
              <w:t>26.9 €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0207 27 40</w:t>
            </w:r>
          </w:p>
        </w:tc>
        <w:tc>
          <w:p>
            <w:pPr>
              <w:pStyle w:val="NormalinTable"/>
              <w:jc w:val="left"/>
            </w:pPr>
            <w:r>
              <w:t>18.7 €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0207 27 50</w:t>
            </w:r>
          </w:p>
        </w:tc>
        <w:tc>
          <w:p>
            <w:pPr>
              <w:pStyle w:val="NormalinTable"/>
              <w:jc w:val="left"/>
            </w:pPr>
            <w:r>
              <w:t>67.9 €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0207 27 60</w:t>
            </w:r>
          </w:p>
        </w:tc>
        <w:tc>
          <w:p>
            <w:pPr>
              <w:pStyle w:val="NormalinTable"/>
              <w:jc w:val="left"/>
            </w:pPr>
            <w:r>
              <w:t>25.5 €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Drumsticks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0207 27 70</w:t>
            </w:r>
          </w:p>
        </w:tc>
        <w:tc>
          <w:p>
            <w:pPr>
              <w:pStyle w:val="NormalinTable"/>
              <w:jc w:val="left"/>
            </w:pPr>
            <w:r>
              <w:t>46.0 €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0207 27 80</w:t>
            </w:r>
          </w:p>
        </w:tc>
        <w:tc>
          <w:p>
            <w:pPr>
              <w:pStyle w:val="NormalinTable"/>
              <w:jc w:val="left"/>
            </w:pPr>
            <w:r>
              <w:t>83.0 €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0207 27 91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0207 27 99</w:t>
            </w:r>
          </w:p>
        </w:tc>
        <w:tc>
          <w:p>
            <w:pPr>
              <w:pStyle w:val="NormalinTable"/>
              <w:jc w:val="left"/>
            </w:pPr>
            <w:r>
              <w:t>18.7 €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ducks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0207 41 20</w:t>
            </w:r>
          </w:p>
        </w:tc>
        <w:tc>
          <w:p>
            <w:pPr>
              <w:pStyle w:val="NormalinTable"/>
              <w:jc w:val="left"/>
            </w:pPr>
            <w:r>
              <w:t>38.0 €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Plucked, bled, gutted but not drawn, with heads and feet, known as '85 % ducks'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0207 41 30</w:t>
            </w:r>
          </w:p>
        </w:tc>
        <w:tc>
          <w:p>
            <w:pPr>
              <w:pStyle w:val="NormalinTable"/>
              <w:jc w:val="left"/>
            </w:pPr>
            <w:r>
              <w:t>46.2 €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Plucked and drawn, without heads and feet but with necks, hearts, livers and gizzards, known as '70 % ducks'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0207 41 80</w:t>
            </w:r>
          </w:p>
        </w:tc>
        <w:tc>
          <w:p>
            <w:pPr>
              <w:pStyle w:val="NormalinTable"/>
              <w:jc w:val="left"/>
            </w:pPr>
            <w:r>
              <w:t>51.3 €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Plucked and drawn, without heads and feet and without necks, hearts, livers and gizzards, known as '63 % ducks', or otherwise presented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0207 42 30</w:t>
            </w:r>
          </w:p>
        </w:tc>
        <w:tc>
          <w:p>
            <w:pPr>
              <w:pStyle w:val="NormalinTable"/>
              <w:jc w:val="left"/>
            </w:pPr>
            <w:r>
              <w:t>46.2 €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Plucked and drawn, without heads and feet but with necks, hearts, livers and gizzards, known as '70 % ducks'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0207 42 80</w:t>
            </w:r>
          </w:p>
        </w:tc>
        <w:tc>
          <w:p>
            <w:pPr>
              <w:pStyle w:val="NormalinTable"/>
              <w:jc w:val="left"/>
            </w:pPr>
            <w:r>
              <w:t>51.3 €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Plucked and drawn, without heads and feet and without necks, hearts, livers and gizzards, known as '63 % ducks', or otherwise presented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0207 43 00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Fatty livers, fresh or chilled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fresh or chilled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0207 44 10</w:t>
            </w:r>
          </w:p>
        </w:tc>
        <w:tc>
          <w:p>
            <w:pPr>
              <w:pStyle w:val="NormalinTable"/>
              <w:jc w:val="left"/>
            </w:pPr>
            <w:r>
              <w:t>128.3 €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0207 44 21</w:t>
            </w:r>
          </w:p>
        </w:tc>
        <w:tc>
          <w:p>
            <w:pPr>
              <w:pStyle w:val="NormalinTable"/>
              <w:jc w:val="left"/>
            </w:pPr>
            <w:r>
              <w:t>56.4 €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0207 44 31</w:t>
            </w:r>
          </w:p>
        </w:tc>
        <w:tc>
          <w:p>
            <w:pPr>
              <w:pStyle w:val="NormalinTable"/>
              <w:jc w:val="left"/>
            </w:pPr>
            <w:r>
              <w:t>26.9 €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0207 44 41</w:t>
            </w:r>
          </w:p>
        </w:tc>
        <w:tc>
          <w:p>
            <w:pPr>
              <w:pStyle w:val="NormalinTable"/>
              <w:jc w:val="left"/>
            </w:pPr>
            <w:r>
              <w:t>18.7 €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0207 44 51</w:t>
            </w:r>
          </w:p>
        </w:tc>
        <w:tc>
          <w:p>
            <w:pPr>
              <w:pStyle w:val="NormalinTable"/>
              <w:jc w:val="left"/>
            </w:pPr>
            <w:r>
              <w:t>115.5 €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0207 44 61</w:t>
            </w:r>
          </w:p>
        </w:tc>
        <w:tc>
          <w:p>
            <w:pPr>
              <w:pStyle w:val="NormalinTable"/>
              <w:jc w:val="left"/>
            </w:pPr>
            <w:r>
              <w:t>46.3 €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0207 44 71</w:t>
            </w:r>
          </w:p>
        </w:tc>
        <w:tc>
          <w:p>
            <w:pPr>
              <w:pStyle w:val="NormalinTable"/>
              <w:jc w:val="left"/>
            </w:pPr>
            <w:r>
              <w:t>66.0 €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0207 44 81</w:t>
            </w:r>
          </w:p>
        </w:tc>
        <w:tc>
          <w:p>
            <w:pPr>
              <w:pStyle w:val="NormalinTable"/>
              <w:jc w:val="left"/>
            </w:pPr>
            <w:r>
              <w:t>123.2 €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0207 44 91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Livers, other than fatty livers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0207 44 99</w:t>
            </w:r>
          </w:p>
        </w:tc>
        <w:tc>
          <w:p>
            <w:pPr>
              <w:pStyle w:val="NormalinTable"/>
              <w:jc w:val="left"/>
            </w:pPr>
            <w:r>
              <w:t>18.7 €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0207 45 10</w:t>
            </w:r>
          </w:p>
        </w:tc>
        <w:tc>
          <w:p>
            <w:pPr>
              <w:pStyle w:val="NormalinTable"/>
              <w:jc w:val="left"/>
            </w:pPr>
            <w:r>
              <w:t>128.3 €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0207 45 21</w:t>
            </w:r>
          </w:p>
        </w:tc>
        <w:tc>
          <w:p>
            <w:pPr>
              <w:pStyle w:val="NormalinTable"/>
              <w:jc w:val="left"/>
            </w:pPr>
            <w:r>
              <w:t>56.4 €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0207 45 31</w:t>
            </w:r>
          </w:p>
        </w:tc>
        <w:tc>
          <w:p>
            <w:pPr>
              <w:pStyle w:val="NormalinTable"/>
              <w:jc w:val="left"/>
            </w:pPr>
            <w:r>
              <w:t>26.9 €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0207 45 41</w:t>
            </w:r>
          </w:p>
        </w:tc>
        <w:tc>
          <w:p>
            <w:pPr>
              <w:pStyle w:val="NormalinTable"/>
              <w:jc w:val="left"/>
            </w:pPr>
            <w:r>
              <w:t>18.7 €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0207 45 51</w:t>
            </w:r>
          </w:p>
        </w:tc>
        <w:tc>
          <w:p>
            <w:pPr>
              <w:pStyle w:val="NormalinTable"/>
              <w:jc w:val="left"/>
            </w:pPr>
            <w:r>
              <w:t>115.5 €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0207 45 61</w:t>
            </w:r>
          </w:p>
        </w:tc>
        <w:tc>
          <w:p>
            <w:pPr>
              <w:pStyle w:val="NormalinTable"/>
              <w:jc w:val="left"/>
            </w:pPr>
            <w:r>
              <w:t>46.3 €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0207 45 71</w:t>
            </w:r>
          </w:p>
        </w:tc>
        <w:tc>
          <w:p>
            <w:pPr>
              <w:pStyle w:val="NormalinTable"/>
              <w:jc w:val="left"/>
            </w:pPr>
            <w:r>
              <w:t>66.0 €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0207 45 81</w:t>
            </w:r>
          </w:p>
        </w:tc>
        <w:tc>
          <w:p>
            <w:pPr>
              <w:pStyle w:val="NormalinTable"/>
              <w:jc w:val="left"/>
            </w:pPr>
            <w:r>
              <w:t>123.2 €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0207 45 93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0207 45 95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0207 45 99</w:t>
            </w:r>
          </w:p>
        </w:tc>
        <w:tc>
          <w:p>
            <w:pPr>
              <w:pStyle w:val="NormalinTable"/>
              <w:jc w:val="left"/>
            </w:pPr>
            <w:r>
              <w:t>18.7 €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geese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0207 51 10</w:t>
            </w:r>
          </w:p>
        </w:tc>
        <w:tc>
          <w:p>
            <w:pPr>
              <w:pStyle w:val="NormalinTable"/>
              <w:jc w:val="left"/>
            </w:pPr>
            <w:r>
              <w:t>45.1 €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Plucked, bled, not drawn, with heads and feet, known as '82 % geese'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0207 51 90</w:t>
            </w:r>
          </w:p>
        </w:tc>
        <w:tc>
          <w:p>
            <w:pPr>
              <w:pStyle w:val="NormalinTable"/>
              <w:jc w:val="left"/>
            </w:pPr>
            <w:r>
              <w:t>48.1 €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Plucked and drawn, without heads and feet, with or without hearts and gizzards, known as '75 % geese', or otherwise presented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0207 52 10</w:t>
            </w:r>
          </w:p>
        </w:tc>
        <w:tc>
          <w:p>
            <w:pPr>
              <w:pStyle w:val="NormalinTable"/>
              <w:jc w:val="left"/>
            </w:pPr>
            <w:r>
              <w:t>45.1 €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Plucked, bled, not drawn, with heads and feet, known as '82 % geese'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0207 52 90</w:t>
            </w:r>
          </w:p>
        </w:tc>
        <w:tc>
          <w:p>
            <w:pPr>
              <w:pStyle w:val="NormalinTable"/>
              <w:jc w:val="left"/>
            </w:pPr>
            <w:r>
              <w:t>48.1 €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Plucked and drawn, without heads and feet, with or without hearts and gizzards, known as '75 % geese', or otherwise presented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0207 53 00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Fatty livers, fresh or chilled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fresh or chilled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0207 54 10</w:t>
            </w:r>
          </w:p>
        </w:tc>
        <w:tc>
          <w:p>
            <w:pPr>
              <w:pStyle w:val="NormalinTable"/>
              <w:jc w:val="left"/>
            </w:pPr>
            <w:r>
              <w:t>110.5 €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0207 54 21</w:t>
            </w:r>
          </w:p>
        </w:tc>
        <w:tc>
          <w:p>
            <w:pPr>
              <w:pStyle w:val="NormalinTable"/>
              <w:jc w:val="left"/>
            </w:pPr>
            <w:r>
              <w:t>52.9 €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0207 54 31</w:t>
            </w:r>
          </w:p>
        </w:tc>
        <w:tc>
          <w:p>
            <w:pPr>
              <w:pStyle w:val="NormalinTable"/>
              <w:jc w:val="left"/>
            </w:pPr>
            <w:r>
              <w:t>26.9 €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0207 54 41</w:t>
            </w:r>
          </w:p>
        </w:tc>
        <w:tc>
          <w:p>
            <w:pPr>
              <w:pStyle w:val="NormalinTable"/>
              <w:jc w:val="left"/>
            </w:pPr>
            <w:r>
              <w:t>18.7 €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0207 54 51</w:t>
            </w:r>
          </w:p>
        </w:tc>
        <w:tc>
          <w:p>
            <w:pPr>
              <w:pStyle w:val="NormalinTable"/>
              <w:jc w:val="left"/>
            </w:pPr>
            <w:r>
              <w:t>86.5 €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0207 54 61</w:t>
            </w:r>
          </w:p>
        </w:tc>
        <w:tc>
          <w:p>
            <w:pPr>
              <w:pStyle w:val="NormalinTable"/>
              <w:jc w:val="left"/>
            </w:pPr>
            <w:r>
              <w:t>69.7 €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0207 54 71</w:t>
            </w:r>
          </w:p>
        </w:tc>
        <w:tc>
          <w:p>
            <w:pPr>
              <w:pStyle w:val="NormalinTable"/>
              <w:jc w:val="left"/>
            </w:pPr>
            <w:r>
              <w:t>66.0 €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0207 54 81</w:t>
            </w:r>
          </w:p>
        </w:tc>
        <w:tc>
          <w:p>
            <w:pPr>
              <w:pStyle w:val="NormalinTable"/>
              <w:jc w:val="left"/>
            </w:pPr>
            <w:r>
              <w:t>123.2 €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0207 54 91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Livers, other than fatty livers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0207 54 99</w:t>
            </w:r>
          </w:p>
        </w:tc>
        <w:tc>
          <w:p>
            <w:pPr>
              <w:pStyle w:val="NormalinTable"/>
              <w:jc w:val="left"/>
            </w:pPr>
            <w:r>
              <w:t>18.7 €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0207 55 10</w:t>
            </w:r>
          </w:p>
        </w:tc>
        <w:tc>
          <w:p>
            <w:pPr>
              <w:pStyle w:val="NormalinTable"/>
              <w:jc w:val="left"/>
            </w:pPr>
            <w:r>
              <w:t>110.5 €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0207 55 21</w:t>
            </w:r>
          </w:p>
        </w:tc>
        <w:tc>
          <w:p>
            <w:pPr>
              <w:pStyle w:val="NormalinTable"/>
              <w:jc w:val="left"/>
            </w:pPr>
            <w:r>
              <w:t>52.9 €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0207 55 31</w:t>
            </w:r>
          </w:p>
        </w:tc>
        <w:tc>
          <w:p>
            <w:pPr>
              <w:pStyle w:val="NormalinTable"/>
              <w:jc w:val="left"/>
            </w:pPr>
            <w:r>
              <w:t>26.9 €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0207 55 41</w:t>
            </w:r>
          </w:p>
        </w:tc>
        <w:tc>
          <w:p>
            <w:pPr>
              <w:pStyle w:val="NormalinTable"/>
              <w:jc w:val="left"/>
            </w:pPr>
            <w:r>
              <w:t>18.7 €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0207 55 51</w:t>
            </w:r>
          </w:p>
        </w:tc>
        <w:tc>
          <w:p>
            <w:pPr>
              <w:pStyle w:val="NormalinTable"/>
              <w:jc w:val="left"/>
            </w:pPr>
            <w:r>
              <w:t>86.5 €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0207 55 61</w:t>
            </w:r>
          </w:p>
        </w:tc>
        <w:tc>
          <w:p>
            <w:pPr>
              <w:pStyle w:val="NormalinTable"/>
              <w:jc w:val="left"/>
            </w:pPr>
            <w:r>
              <w:t>69.7 €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0207 55 71</w:t>
            </w:r>
          </w:p>
        </w:tc>
        <w:tc>
          <w:p>
            <w:pPr>
              <w:pStyle w:val="NormalinTable"/>
              <w:jc w:val="left"/>
            </w:pPr>
            <w:r>
              <w:t>66.0 €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0207 55 81</w:t>
            </w:r>
          </w:p>
        </w:tc>
        <w:tc>
          <w:p>
            <w:pPr>
              <w:pStyle w:val="NormalinTable"/>
              <w:jc w:val="left"/>
            </w:pPr>
            <w:r>
              <w:t>123.2 €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0207 55 93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0207 55 95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0207 55 99</w:t>
            </w:r>
          </w:p>
        </w:tc>
        <w:tc>
          <w:p>
            <w:pPr>
              <w:pStyle w:val="NormalinTable"/>
              <w:jc w:val="left"/>
            </w:pPr>
            <w:r>
              <w:t>18.7 €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0207 60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guinea fowls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0207 60 05</w:t>
            </w:r>
          </w:p>
        </w:tc>
        <w:tc>
          <w:p>
            <w:pPr>
              <w:pStyle w:val="NormalinTable"/>
              <w:jc w:val="left"/>
            </w:pPr>
            <w:r>
              <w:t>49.3 €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cut in pieces, fresh, chilled or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fresh, chilled or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0207 60 10</w:t>
            </w:r>
          </w:p>
        </w:tc>
        <w:tc>
          <w:p>
            <w:pPr>
              <w:pStyle w:val="NormalinTable"/>
              <w:jc w:val="left"/>
            </w:pPr>
            <w:r>
              <w:t>128.3 €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0207 60 21</w:t>
            </w:r>
          </w:p>
        </w:tc>
        <w:tc>
          <w:p>
            <w:pPr>
              <w:pStyle w:val="NormalinTable"/>
              <w:jc w:val="left"/>
            </w:pPr>
            <w:r>
              <w:t>54.2 €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0207 60 31</w:t>
            </w:r>
          </w:p>
        </w:tc>
        <w:tc>
          <w:p>
            <w:pPr>
              <w:pStyle w:val="NormalinTable"/>
              <w:jc w:val="left"/>
            </w:pPr>
            <w:r>
              <w:t>26.9 €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0207 60 41</w:t>
            </w:r>
          </w:p>
        </w:tc>
        <w:tc>
          <w:p>
            <w:pPr>
              <w:pStyle w:val="NormalinTable"/>
              <w:jc w:val="left"/>
            </w:pPr>
            <w:r>
              <w:t>18.7 €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0207 60 51</w:t>
            </w:r>
          </w:p>
        </w:tc>
        <w:tc>
          <w:p>
            <w:pPr>
              <w:pStyle w:val="NormalinTable"/>
              <w:jc w:val="left"/>
            </w:pPr>
            <w:r>
              <w:t>115.5 €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0207 60 61</w:t>
            </w:r>
          </w:p>
        </w:tc>
        <w:tc>
          <w:p>
            <w:pPr>
              <w:pStyle w:val="NormalinTable"/>
              <w:jc w:val="left"/>
            </w:pPr>
            <w:r>
              <w:t>46.3 €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0207 60 81</w:t>
            </w:r>
          </w:p>
        </w:tc>
        <w:tc>
          <w:p>
            <w:pPr>
              <w:pStyle w:val="NormalinTable"/>
              <w:jc w:val="left"/>
            </w:pPr>
            <w:r>
              <w:t>123.2 €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0207 60 91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0207 60 99</w:t>
            </w:r>
          </w:p>
        </w:tc>
        <w:tc>
          <w:p>
            <w:pPr>
              <w:pStyle w:val="NormalinTable"/>
              <w:jc w:val="left"/>
            </w:pPr>
            <w:r>
              <w:t>18.7 €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meat and edible meat offal, fresh, chilled or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0208 10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rabbits or hares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0208 10 10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domestic rabbits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0208 10 90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0208 30 00</w:t>
            </w:r>
          </w:p>
        </w:tc>
        <w:tc>
          <w:p>
            <w:pPr>
              <w:pStyle w:val="NormalinTable"/>
              <w:jc w:val="left"/>
            </w:pPr>
            <w:r>
              <w:t>9.0%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primates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0208 40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whales, dolphins and porpoises (mammals of the order Cetacea); of manatees and dugongs (mammals of the order Sirenia); of seals, sea lions and walruses (mammals of the suborder Pinnipedia)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0208 40 10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Whale meat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0208 40 20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Seal meat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0208 40 80</w:t>
            </w:r>
          </w:p>
        </w:tc>
        <w:tc>
          <w:p>
            <w:pPr>
              <w:pStyle w:val="NormalinTable"/>
              <w:jc w:val="left"/>
            </w:pPr>
            <w:r>
              <w:t>9.0%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0208 50 00</w:t>
            </w:r>
          </w:p>
        </w:tc>
        <w:tc>
          <w:p>
            <w:pPr>
              <w:pStyle w:val="NormalinTable"/>
              <w:jc w:val="left"/>
            </w:pPr>
            <w:r>
              <w:t>9.0%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reptiles (including snakes and turtles)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0208 60 00</w:t>
            </w:r>
          </w:p>
        </w:tc>
        <w:tc>
          <w:p>
            <w:pPr>
              <w:pStyle w:val="NormalinTable"/>
              <w:jc w:val="left"/>
            </w:pPr>
            <w:r>
              <w:t>9.0%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camels and other camelids (Camelidae)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0208 90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0208 90 10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domestic pigeons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0208 90 30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game, other than of rabbits or hares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0208 90 60</w:t>
            </w:r>
          </w:p>
        </w:tc>
        <w:tc>
          <w:p>
            <w:pPr>
              <w:pStyle w:val="NormalinTable"/>
              <w:jc w:val="left"/>
            </w:pPr>
            <w:r>
              <w:t>9.0%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reindeer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0208 90 70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Frogs' legs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0208 90 98</w:t>
            </w:r>
          </w:p>
        </w:tc>
        <w:tc>
          <w:p>
            <w:pPr>
              <w:pStyle w:val="NormalinTable"/>
              <w:jc w:val="left"/>
            </w:pPr>
            <w:r>
              <w:t>9.0%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Pig fat, free of lean meat, and poultry fat, not rendered or otherwise extracted, fresh, chilled, frozen, salted, in brine, dried or smoked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0209 10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pigs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Subcutaneous pig fat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0209 10 11</w:t>
            </w:r>
          </w:p>
        </w:tc>
        <w:tc>
          <w:p>
            <w:pPr>
              <w:pStyle w:val="NormalinTable"/>
              <w:jc w:val="left"/>
            </w:pPr>
            <w:r>
              <w:t>21.4 €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Fresh, chilled, frozen, salted or in brine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0209 10 19</w:t>
            </w:r>
          </w:p>
        </w:tc>
        <w:tc>
          <w:p>
            <w:pPr>
              <w:pStyle w:val="NormalinTable"/>
              <w:jc w:val="left"/>
            </w:pPr>
            <w:r>
              <w:t>23.6 €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0209 10 90</w:t>
            </w:r>
          </w:p>
        </w:tc>
        <w:tc>
          <w:p>
            <w:pPr>
              <w:pStyle w:val="NormalinTable"/>
              <w:jc w:val="left"/>
            </w:pPr>
            <w:r>
              <w:t>12.9 €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Pig fat, other than that of subheading 0209 10 11 or 0209 10 19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0209 90 00</w:t>
            </w:r>
          </w:p>
        </w:tc>
        <w:tc>
          <w:p>
            <w:pPr>
              <w:pStyle w:val="NormalinTable"/>
              <w:jc w:val="left"/>
            </w:pPr>
            <w:r>
              <w:t>41.5 €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Meat and edible meat offal, salted, in brine, dried or smoked; edible flours and meals of meat or meat offal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Meat of swine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0210 11</w:t>
            </w:r>
          </w:p>
        </w:tc>
        <w:tc>
          <w:p>
            <w:pPr>
              <w:pStyle w:val="NormalinTable"/>
              <w:jc w:val="left"/>
            </w:pPr>
            <w:r>
              <w:t>41.5 €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Hams, shoulders and cuts thereof, with bone 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Salted or in brine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0210 11 11</w:t>
            </w:r>
          </w:p>
        </w:tc>
        <w:tc>
          <w:p>
            <w:pPr>
              <w:pStyle w:val="NormalinTable"/>
              <w:jc w:val="left"/>
            </w:pPr>
            <w:r>
              <w:t>77.8 €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0210 11 19</w:t>
            </w:r>
          </w:p>
        </w:tc>
        <w:tc>
          <w:p>
            <w:pPr>
              <w:pStyle w:val="NormalinTable"/>
              <w:jc w:val="left"/>
            </w:pPr>
            <w:r>
              <w:t>60.1 €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0210 11 31</w:t>
            </w:r>
          </w:p>
        </w:tc>
        <w:tc>
          <w:p>
            <w:pPr>
              <w:pStyle w:val="NormalinTable"/>
              <w:jc w:val="left"/>
            </w:pPr>
            <w:r>
              <w:t>151.2 €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0210 11 39</w:t>
            </w:r>
          </w:p>
        </w:tc>
        <w:tc>
          <w:p>
            <w:pPr>
              <w:pStyle w:val="NormalinTable"/>
              <w:jc w:val="left"/>
            </w:pPr>
            <w:r>
              <w:t>119.0 €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0210 11 90</w:t>
            </w:r>
          </w:p>
        </w:tc>
        <w:tc>
          <w:p>
            <w:pPr>
              <w:pStyle w:val="NormalinTable"/>
              <w:jc w:val="left"/>
            </w:pPr>
            <w:r>
              <w:t>15.4%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Bellies (streaky)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0210 12 11</w:t>
            </w:r>
          </w:p>
        </w:tc>
        <w:tc>
          <w:p>
            <w:pPr>
              <w:pStyle w:val="NormalinTable"/>
              <w:jc w:val="left"/>
            </w:pPr>
            <w:r>
              <w:t>46.7 €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Salted or in brine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0210 12 19</w:t>
            </w:r>
          </w:p>
        </w:tc>
        <w:tc>
          <w:p>
            <w:pPr>
              <w:pStyle w:val="NormalinTable"/>
              <w:jc w:val="left"/>
            </w:pPr>
            <w:r>
              <w:t>77.8 €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0210 12 90</w:t>
            </w:r>
          </w:p>
        </w:tc>
        <w:tc>
          <w:p>
            <w:pPr>
              <w:pStyle w:val="NormalinTable"/>
              <w:jc w:val="left"/>
            </w:pPr>
            <w:r>
              <w:t>15.4%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Salted or in brine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0210 19 10</w:t>
            </w:r>
          </w:p>
        </w:tc>
        <w:tc>
          <w:p>
            <w:pPr>
              <w:pStyle w:val="NormalinTable"/>
              <w:jc w:val="left"/>
            </w:pPr>
            <w:r>
              <w:t>68.7 €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Bacon sides or spencers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0210 19 20</w:t>
            </w:r>
          </w:p>
        </w:tc>
        <w:tc>
          <w:p>
            <w:pPr>
              <w:pStyle w:val="NormalinTable"/>
              <w:jc w:val="left"/>
            </w:pPr>
            <w:r>
              <w:t>75.1 €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Three-quarter sides or middles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0210 19 30</w:t>
            </w:r>
          </w:p>
        </w:tc>
        <w:tc>
          <w:p>
            <w:pPr>
              <w:pStyle w:val="NormalinTable"/>
              <w:jc w:val="left"/>
            </w:pPr>
            <w:r>
              <w:t>60.1 €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0210 19 40</w:t>
            </w:r>
          </w:p>
        </w:tc>
        <w:tc>
          <w:p>
            <w:pPr>
              <w:pStyle w:val="NormalinTable"/>
              <w:jc w:val="left"/>
            </w:pPr>
            <w:r>
              <w:t>86.9 €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0210 19 50</w:t>
            </w:r>
          </w:p>
        </w:tc>
        <w:tc>
          <w:p>
            <w:pPr>
              <w:pStyle w:val="NormalinTable"/>
              <w:jc w:val="left"/>
            </w:pPr>
            <w:r>
              <w:t>86.9 €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0210 19 60</w:t>
            </w:r>
          </w:p>
        </w:tc>
        <w:tc>
          <w:p>
            <w:pPr>
              <w:pStyle w:val="NormalinTable"/>
              <w:jc w:val="left"/>
            </w:pPr>
            <w:r>
              <w:t>119.0 €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0210 19 70</w:t>
            </w:r>
          </w:p>
        </w:tc>
        <w:tc>
          <w:p>
            <w:pPr>
              <w:pStyle w:val="NormalinTable"/>
              <w:jc w:val="left"/>
            </w:pPr>
            <w:r>
              <w:t>149.6 €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0210 19 81</w:t>
            </w:r>
          </w:p>
        </w:tc>
        <w:tc>
          <w:p>
            <w:pPr>
              <w:pStyle w:val="NormalinTable"/>
              <w:jc w:val="left"/>
            </w:pPr>
            <w:r>
              <w:t>151.2 €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0210 19 89</w:t>
            </w:r>
          </w:p>
        </w:tc>
        <w:tc>
          <w:p>
            <w:pPr>
              <w:pStyle w:val="NormalinTable"/>
              <w:jc w:val="left"/>
            </w:pPr>
            <w:r>
              <w:t>151.2 €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0210 19 90</w:t>
            </w:r>
          </w:p>
        </w:tc>
        <w:tc>
          <w:p>
            <w:pPr>
              <w:pStyle w:val="NormalinTable"/>
              <w:jc w:val="left"/>
            </w:pPr>
            <w:r>
              <w:t>15.4%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Meat of bovine animals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0210 20 10</w:t>
            </w:r>
          </w:p>
        </w:tc>
        <w:tc>
          <w:p>
            <w:pPr>
              <w:pStyle w:val="NormalinTable"/>
              <w:jc w:val="left"/>
            </w:pPr>
            <w:r>
              <w:t>15.4% + 265.2 €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0210 20 90</w:t>
            </w:r>
          </w:p>
        </w:tc>
        <w:tc>
          <w:p>
            <w:pPr>
              <w:pStyle w:val="NormalinTable"/>
              <w:jc w:val="left"/>
            </w:pPr>
            <w:r>
              <w:t>15.4% + 303.4 €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Other, including edible flours and meals of meat or meat offal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0210 91 00</w:t>
            </w:r>
          </w:p>
        </w:tc>
        <w:tc>
          <w:p>
            <w:pPr>
              <w:pStyle w:val="NormalinTable"/>
              <w:jc w:val="left"/>
            </w:pPr>
            <w:r>
              <w:t>15.4%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primates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0210 92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whales, dolphins and porpoises (mammals of the order Cetacea); of manatees and dugongs (mammals of the order Sirenia); of seals, sea lions and walruses (mammals of the suborder Pinnipedia)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0210 92 10</w:t>
            </w:r>
          </w:p>
        </w:tc>
        <w:tc>
          <w:p>
            <w:pPr>
              <w:pStyle w:val="NormalinTable"/>
              <w:jc w:val="left"/>
            </w:pPr>
            <w:r>
              <w:t>15.4%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whales, dolphins and porpoises (mammals of the order Cetacea); of manatees and dugongs (mammals of the order Sirenia)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0210 92 91</w:t>
            </w:r>
          </w:p>
        </w:tc>
        <w:tc>
          <w:p>
            <w:pPr>
              <w:pStyle w:val="NormalinTable"/>
              <w:jc w:val="left"/>
            </w:pPr>
            <w:r>
              <w:t>130.0 €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Meat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0210 92 92</w:t>
            </w:r>
          </w:p>
        </w:tc>
        <w:tc>
          <w:p>
            <w:pPr>
              <w:pStyle w:val="NormalinTable"/>
              <w:jc w:val="left"/>
            </w:pPr>
            <w:r>
              <w:t>15.4%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0210 92 99</w:t>
            </w:r>
          </w:p>
        </w:tc>
        <w:tc>
          <w:p>
            <w:pPr>
              <w:pStyle w:val="NormalinTable"/>
              <w:jc w:val="left"/>
            </w:pPr>
            <w:r>
              <w:t>15.4% + 303.4 €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Edible flours and meals of meat or meat offal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0210 93 00</w:t>
            </w:r>
          </w:p>
        </w:tc>
        <w:tc>
          <w:p>
            <w:pPr>
              <w:pStyle w:val="NormalinTable"/>
              <w:jc w:val="left"/>
            </w:pPr>
            <w:r>
              <w:t>15.4%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reptiles (including snakes and turtles)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Meat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0210 99 10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horses, salted, in brine or dried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0210 99 21</w:t>
            </w:r>
          </w:p>
        </w:tc>
        <w:tc>
          <w:p>
            <w:pPr>
              <w:pStyle w:val="NormalinTable"/>
              <w:jc w:val="left"/>
            </w:pPr>
            <w:r>
              <w:t>222.7 €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0210 99 29</w:t>
            </w:r>
          </w:p>
        </w:tc>
        <w:tc>
          <w:p>
            <w:pPr>
              <w:pStyle w:val="NormalinTable"/>
              <w:jc w:val="left"/>
            </w:pPr>
            <w:r>
              <w:t>311.8 €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0210 99 31</w:t>
            </w:r>
          </w:p>
        </w:tc>
        <w:tc>
          <w:p>
            <w:pPr>
              <w:pStyle w:val="NormalinTable"/>
              <w:jc w:val="left"/>
            </w:pPr>
            <w:r>
              <w:t>15.4%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reindeer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0210 99 39</w:t>
            </w:r>
          </w:p>
        </w:tc>
        <w:tc>
          <w:p>
            <w:pPr>
              <w:pStyle w:val="NormalinTable"/>
              <w:jc w:val="left"/>
            </w:pPr>
            <w:r>
              <w:t>130.0 €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0210 99 41</w:t>
            </w:r>
          </w:p>
        </w:tc>
        <w:tc>
          <w:p>
            <w:pPr>
              <w:pStyle w:val="NormalinTable"/>
              <w:jc w:val="left"/>
            </w:pPr>
            <w:r>
              <w:t>64.9 €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0210 99 49</w:t>
            </w:r>
          </w:p>
        </w:tc>
        <w:tc>
          <w:p>
            <w:pPr>
              <w:pStyle w:val="NormalinTable"/>
              <w:jc w:val="left"/>
            </w:pPr>
            <w:r>
              <w:t>47.2 €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bovine animals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0210 99 51</w:t>
            </w:r>
          </w:p>
        </w:tc>
        <w:tc>
          <w:p>
            <w:pPr>
              <w:pStyle w:val="NormalinTable"/>
              <w:jc w:val="left"/>
            </w:pPr>
            <w:r>
              <w:t>15.4% + 303.4 €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Thick skirt and thin skirt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0210 99 59</w:t>
            </w:r>
          </w:p>
        </w:tc>
        <w:tc>
          <w:p>
            <w:pPr>
              <w:pStyle w:val="NormalinTable"/>
              <w:jc w:val="left"/>
            </w:pPr>
            <w:r>
              <w:t>12.8%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Poultry liver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0210 99 71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 of geese or ducks, salted or in brine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0210 99 79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0210 99 85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0210 99 85 10</w:t>
            </w:r>
          </w:p>
        </w:tc>
        <w:tc>
          <w:p>
            <w:pPr>
              <w:pStyle w:val="NormalinTable"/>
              <w:jc w:val="left"/>
            </w:pPr>
            <w:r>
              <w:t>15.4%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0210 99 85 90</w:t>
            </w:r>
          </w:p>
        </w:tc>
        <w:tc>
          <w:p>
            <w:pPr>
              <w:pStyle w:val="NormalinTable"/>
              <w:jc w:val="left"/>
            </w:pPr>
            <w:r>
              <w:t>15.4%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0210 99 90</w:t>
            </w:r>
          </w:p>
        </w:tc>
        <w:tc>
          <w:p>
            <w:pPr>
              <w:pStyle w:val="NormalinTable"/>
              <w:jc w:val="left"/>
            </w:pPr>
            <w:r>
              <w:t>15.4% + 303.4 €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Edible flours and meals of meat or meat offal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