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Unmanufactured tobacco; tobacco refuse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Tobacco, not stemmed/stripped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p>
            <w:pPr>
              <w:pStyle w:val="NormalinTable"/>
              <w:jc w:val="left"/>
            </w:pPr>
            <w:r>
              <w:t>10.0%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p>
            <w:pPr>
              <w:pStyle w:val="NormalinTable"/>
              <w:jc w:val="left"/>
            </w:pPr>
            <w:r>
              <w:t>10.0%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Tobacco, partly or wholly stemmed/stripped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p>
            <w:pPr>
              <w:pStyle w:val="NormalinTable"/>
              <w:jc w:val="left"/>
            </w:pPr>
            <w:r>
              <w:t>18.4%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2401 30 00</w:t>
            </w:r>
          </w:p>
        </w:tc>
        <w:tc>
          <w:p>
            <w:pPr>
              <w:pStyle w:val="NormalinTable"/>
              <w:jc w:val="left"/>
            </w:pPr>
            <w:r>
              <w:t>11.2% MIN 22.0 €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Tobacco refuse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Cigars, cheroots, cigarillos and cigarettes, of tobacco or of tobacco substitutes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2402 10 00</w:t>
            </w:r>
          </w:p>
        </w:tc>
        <w:tc>
          <w:p>
            <w:pPr>
              <w:pStyle w:val="NormalinTable"/>
              <w:jc w:val="left"/>
            </w:pPr>
            <w:r>
              <w:t>26.0%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Cigars, cheroots and cigarillos, containing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Cigarettes containing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2402 20 10</w:t>
            </w:r>
          </w:p>
        </w:tc>
        <w:tc>
          <w:p>
            <w:pPr>
              <w:pStyle w:val="NormalinTable"/>
              <w:jc w:val="left"/>
            </w:pPr>
            <w:r>
              <w:t>10.0%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cloves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2402 20 90</w:t>
            </w:r>
          </w:p>
        </w:tc>
        <w:tc>
          <w:p>
            <w:pPr>
              <w:pStyle w:val="NormalinTable"/>
              <w:jc w:val="left"/>
            </w:pPr>
            <w:r>
              <w:t>57.6%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2402 90 00</w:t>
            </w:r>
          </w:p>
        </w:tc>
        <w:tc>
          <w:p>
            <w:pPr>
              <w:pStyle w:val="NormalinTable"/>
              <w:jc w:val="left"/>
            </w:pPr>
            <w:r>
              <w:t>57.6%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manufactured tobacco and manufactured tobacco substitutes; 'homogenised' or 'reconstituted' tobacco; tobacco extracts and essences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Smoking tobacco, whether or not containing tobacco substitutes in any proportion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2403 11 00</w:t>
            </w:r>
          </w:p>
        </w:tc>
        <w:tc>
          <w:p>
            <w:pPr>
              <w:pStyle w:val="NormalinTable"/>
              <w:jc w:val="left"/>
            </w:pPr>
            <w:r>
              <w:t>74.9%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Water-pipe tobacco specified in subheading note 1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p>
            <w:pPr>
              <w:pStyle w:val="NormalinTable"/>
              <w:jc w:val="left"/>
            </w:pPr>
            <w:r>
              <w:t>74.9%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2403 19 10</w:t>
            </w:r>
          </w:p>
        </w:tc>
        <w:tc>
          <w:p>
            <w:pPr>
              <w:pStyle w:val="NormalinTable"/>
              <w:jc w:val="left"/>
            </w:pPr>
            <w:r>
              <w:t>74.9%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immediate packings of a net content not exceeding 500 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2403 19 90</w:t>
            </w:r>
          </w:p>
        </w:tc>
        <w:tc>
          <w:p>
            <w:pPr>
              <w:pStyle w:val="NormalinTable"/>
              <w:jc w:val="left"/>
            </w:pPr>
            <w:r>
              <w:t>74.9%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2403 91 00</w:t>
            </w:r>
          </w:p>
        </w:tc>
        <w:tc>
          <w:p>
            <w:pPr>
              <w:pStyle w:val="NormalinTable"/>
              <w:jc w:val="left"/>
            </w:pPr>
            <w:r>
              <w:t>16.6%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'Homogenised' or 'reconstituted' tobacco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2403 99 10</w:t>
            </w:r>
          </w:p>
        </w:tc>
        <w:tc>
          <w:p>
            <w:pPr>
              <w:pStyle w:val="NormalinTable"/>
              <w:jc w:val="left"/>
            </w:pPr>
            <w:r>
              <w:t>41.6%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Chewing tobacco and snuff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2403 99 90</w:t>
            </w:r>
          </w:p>
        </w:tc>
        <w:tc>
          <w:p>
            <w:pPr>
              <w:pStyle w:val="NormalinTable"/>
              <w:jc w:val="left"/>
            </w:pPr>
            <w:r>
              <w:t>16.6%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