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Iron ores and concentrates, including roasted iron pyrites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Iron ores and concentrates, other than roasted iron pyrites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2601 12 00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Roasted iron pyrites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Manganese ores and concentrates, including ferruginous manganese ores and concentrates with a manganese content of 20 % or more, calculated on the dry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Cobalt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2607 00 00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Lead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2608 00 00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Zinc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2609 00 00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Tin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2610 00 00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Chromium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2611 00 00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Tungsten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Uranium or thorium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Uranium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Uranium ores and pitchblende, and concentrates thereof, with a uranium content of more than 5 %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Thorium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Monazite; urano-thorianite and other thorium ores and concentrates, with a thorium content of more than 20 %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2612 20 90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Molybdenum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2613 90 00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Titanium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Niobium, tantalum, vanadium or zirconium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Zirconium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Precious-metal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Silver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2617 10 00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Antimony ores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2617 90 00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2618 00 00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Granulated slag (slag sand) from the manufacture of iron or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Slag, dross (other than granulated slag), scalings and other waste from the manufacture of iron or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2619 00 20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suitable for the recovery of iron or manganese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2619 00 90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Slag, ash and residues (other than from the manufacture of iron or steel), containing metals, arsenic or their compounds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mainly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Hard zinc spelter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mainly lead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Leaded gasoline sludges and leaded anti-knock compound sludges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mainly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mainly aluminium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2620 60 00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antimony, beryllium, cadmium, chromium or their mixtures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mainly nickel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mainly niobium or tantalum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2620 99 40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mainly tin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2620 99 60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mainly titanium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2620 99 95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slag and ash, including seaweed ash (kelp); ash and residues from the incineration of municipal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Ash and residues from the incineration of municipal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2621 90 00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