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53</w:t>
      </w:r>
      <w:r>
        <w:br/>
        <w:t>Other Vegetable Textile Fibres; Paper Yarn and Woven Fabrics Of Paper Yarn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Flax, raw or processed but not spun; flax tow and waste (including yarn waste and garnetted stock)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Flax, raw or retted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Flax, broken, scutched, hackled or otherwise processed, but not spun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Broken or scutched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5301 29 00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5301 30 00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Flax tow and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True hemp (Cannabis sativa L.), raw or processed but not spun; tow and waste of true hemp (including yarn waste and garnetted stock)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True hemp, raw or retted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5302 90 00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Jute and other textile bast fibres (excluding flax, true hemp and ramie), raw or processed but not spun; tow and waste of these fibres (including yarn waste and garnetted stock)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Jute and other textile bast fibres, raw or retted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5303 90 00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Coconut, abaca (Manila hemp or Musa textilis Nee), ramie and other vegetable textile fibres, not elsewhere specified or included, raw or processed but not spun; tow, noils and waste of these fibres (including yarn waste and garnetted stock)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Flax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Single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5306 10 10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833,3 decitex or more (not exceeding 12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5306 10 30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less than 833,3 decitex but not less than 277,8 decitex (exceeding 12 metric number but not exceeding 36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5306 10 50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less than 277,8 decitex (exceeding 36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5306 10 90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Multiple (folded) or cabled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5306 20 10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5306 20 90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jute or of other textile bast fibres of heading 5303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5307 10 00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Single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5307 20 00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Multiple (folded) or cabled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other vegetable textile fibres; paper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Coir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True hemp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5308 20 10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5308 20 90</w:t>
            </w:r>
          </w:p>
        </w:tc>
        <w:tc>
          <w:p>
            <w:pPr>
              <w:pStyle w:val="NormalinTable"/>
              <w:jc w:val="left"/>
            </w:pPr>
            <w:r>
              <w:t>4.9%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Ramie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5308 90 12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277,8 decitex or more (not exceeding 36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5308 90 19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Measuring less than 277,8 decitex (exceeding 36 metric number)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5308 90 50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Paper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5308 90 90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5309 11 10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5309 11 90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5309 19 00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less than 85 % by weight of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5309 29 00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jute or of other textile bast fibres of heading 5303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5310 10 10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not exceeding 150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5310 10 90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150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other vegetable textile fibres; woven fabrics of paper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5311 00 10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ramie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5311 00 90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5311 00 90 10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Plain-woven fabric of paper yarns glued on a tissue paper layer: - with a weight of 230 g/m$2 or more but not more than 280 g/m$2, and - cut into rectangles with a side length of 40 cm or more but not more than 140 cm 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