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10</w:t>
      </w:r>
      <w:r>
        <w:br/>
        <w:t>Cereals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Wheat and meslin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Durum 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Common wheat and meslin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Rye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Barley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Maize (corn)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Hybrid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Three-cross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Simple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Flint maize of specific weight equal to or more than 75.5 kg/hl, with a vitreous grain content equal to or more than 92% by weight and with a maximum flotation index 26 and intended for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Rice in the husk (paddy or rough)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sowing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Husked (brown)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Parboiled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Semi-milled or wholly milled rice, whether or not polished or glazed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Semi-milled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Parboiled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Wholly milled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Parboiled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Round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Medium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Long grain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greater than 2 but less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length/width ratio equal to or greater than 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65.000 €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Broken rice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Grain sorghum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Buckwheat, millet and canary seed; other cereals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Buckwheat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Millet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Canary 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Fonio (Digitaria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Quinoa (Chenopodium quinoa)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Triticale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cereals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