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17</w:t>
      </w:r>
      <w:r>
        <w:br/>
        <w:t>Sugars and Sugar Confectionery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Cane or beet sugar and chemically pure sucrose, in solid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Raw sugar not 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Cane sugar specified in subheading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cane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sugars, including chemically pure lactose, maltose, glucose and fructose, in solid form; sugar syrups not containing added flavouring or colouring matter; artificial honey, whether or not mixed with natural honey; caramel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Lactose and lactose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99% or more lactose, expressed as anhydrous lactose, calculated on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Maple sugar and maple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Maple sugar in solid form, 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not containing fructose or containing in the dry state less than 20% by weight of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white crystalline powder,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containing in the dry state at least 20% but less than 50% by weight of fructose, excluding invert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pure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fructose and fructose syrup, containing in the dry state more than 50% by weight of fructose, excluding invert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invert sugar and other sugar and sugar syrup blends containing in the dry state 50% by weight of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pure maltose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Maltodextrine and maltodextrine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Caramel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50% or more by weight of sucrose in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the form of powder,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Molasses resulting from the extraction or refining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Cane molasses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Sugar confectionery (including white chocolate), not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Chewing gum, whether or not sugar-coated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less than 60%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Liquorice extract containing more than 10% by weight of sucrose but not containing other added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chocolate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Pastes, including marzipan, in immediate packings of a net content of 1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Throat pastilles and cough drops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Sugar-coated (panned)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Gum confectionery and jelly confectionery, including fruit pastes in the form of sugar confectionery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Boiled sweets,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Toffees, caramels and similar sweets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Compressed tablets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