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power or heating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0.001% by weight but not exceeding 0.002%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0.002% by weight but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0.001%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0.001% by weight but not exceeding 0.002%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0.002% by weight but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0.1%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0.75%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