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30</w:t>
      </w:r>
      <w:r>
        <w:br/>
        <w:t>Pharmaceutical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of glands or other organs or of their secretions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Heparin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Antisera, other blood fractions and immunological products, whether or not modified or obtained by means of biotechnological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Malaria diagnostic test kits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Antisera and other blood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unmixed, not put up in measured doses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mixed, not put up in measured doses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put up in measured doses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human medicine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veterinary medicine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Human blood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blood prepared for therapeutic, prophylactic or diagnostic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Cultures of micro-organisms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two or more constituents which have been mixed together for therapeutic or prophylactic uses, not put up in measured doses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mixed or unmixed products for therapeutic or prophylactic uses, put up in measured doses (including those in the form of transdermal administration systems)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corticosteroid hormones, their derivatives or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vitamins or other products of heading 2936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gauze, bandages and similar articles (for example, dressings, adhesive plasters, poultices), impregnated or coated with pharmaceutical substances or put up in forms or packings for retail sale for medical, surgical, dental or veterinary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dressings and other articles having an adhesive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Wadding and articles of wadding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Gauze and articles of gauze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goods specified in note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catgut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or dental adhesion barriers, whether or not absorbable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Blood-grouping reagents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Opacifying preparations for X-ray examinations; diagnostic reagents designed to be administered to the patient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Dental cements and other dental fillings; bone reconstruction cements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First-aid boxes and kits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 contraceptive preparations based on hormones, on other products of heading 2937 or on spermicides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Gel preparations designed to be used in human or veterinary medicine as a lubricant for parts of the body for surgical operations or physical examinations or as a coupling agent between the body and medical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Appliances identifiable for ostomy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pharmaceuticals</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