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nitrogenous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Urea, whether or not in aqueous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Urea containing more than 45% by weight of nitrogen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sulphate; double salts and mixtures of ammonium sulphate and ammonium nitrate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Ammonium sulphate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nitrate, whether or not in aqueous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ammonium nitrate with calcium carbonate or other inorganic non-fertilising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not exceeding 28%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28%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nitrate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Chilean sodium nitrate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salts and mixtures of calcium nitrate and ammonium nitrate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urea and ammonium nitrate in aqueous or ammoniacal solution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not specified in the foregoing subheadings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phosphatic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Superphosphates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35% or more of diphosphorus pentaoxide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potassic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chloride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sulphate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of this chapter in tablets or similar forms or in packages of a gross weight not exceeding 10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three fertilising elements nitrogen, phosphorus and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Diammonium hydrogenorthophosphate (diammonium phosphate)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dihydrogenorthophosphate (monoammonium phosphate) and mixtures thereof with diammonium hydrogenorthophosphate (diammonium phosphate)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mineral or chemical fertilisers containing the two fertilising elements nitrogen and phosphorus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nitrates and phosphates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two fertilising elements phosphorus and potassium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16.3% by weight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16.3% by weight on the dry anhydrous product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