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80% whey proteins, calculated on the dry matter), albuminates and other albumin derivatives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Egg albumin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Milk albumin, including concentrates of two or more whey proteins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Gelatin and derivatives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Concentrated milk proteins specified in additional chapter note 1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Dextrins and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25% of starches or dextrins or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25% or more but less than 55% of starches or dextrins or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55% or more but less than 80% of starches or dextrins or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80% or more of starches or dextrins or other modified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Rennet and concentrates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Creatine amidinohydrolase (CAS RN 37340-58-2)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Salicylate 1-monooxygenase (CAS RN 9059-28-3) in aqueous solution with - an enzyme concentration of 6.0 U/ml or more, but not more than 7.4 U/ml , - a concentration by weight of sodium azide (CAS RN 26628-22-8) of not more than 0.09% and - a pH value of 6.5 or more, but not more than 8.5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