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69</w:t>
      </w:r>
      <w:r>
        <w:br/>
        <w:t>Ceramic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GOODS OF SILICEOUS FOSSIL MEALS OR OF SIMILAR SILICEOUS EARTHS, AND REFRACTORY GOODS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Bricks, blocks, tiles and other ceramic goods of siliceous fossil meals (for example, kieselguhr, tripolite or diatomite) or of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bricks, blocks, tiles and similar refractory ceramic constructional goods, other than those of siliceous fossil meals or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singly or together, more than 50% of the elements Mg, Ca or Cr, expressed as MgO, CaO or 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), of silica (SiO</w:t>
            </w:r>
            <w:r>
              <w:rPr>
                <w:vertAlign w:val="subscript"/>
              </w:rPr>
              <w:t>2</w:t>
            </w:r>
            <w:r>
              <w:t>) or of a mixture or compound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93% or more of silica (SiO</w:t>
            </w:r>
            <w:r>
              <w:rPr>
                <w:vertAlign w:val="subscript"/>
              </w:rPr>
              <w:t>2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Containing, by weight, more than 7% but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refractory ceramic goods (for example, retorts, crucibles, muffles, nozzles, plugs, supports, cupels, tubes, pipes, sheaths and rods), other than those of siliceous fossil meals or of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graphite or other carbon or of a mixture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 or of a mixture or compound of alumina and of silica (SiO</w:t>
            </w:r>
            <w:r>
              <w:rPr>
                <w:vertAlign w:val="subscript"/>
              </w:rPr>
              <w:t>2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45% or more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more than 25% but not more than 50% of graphite or other carbon or of a mixture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OTHER CERAMIC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building bricks, flooring blocks, support or filler tiles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Building bricks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Roofing tiles, chimney pots, cowls, chimney liners, architectural ornaments and other ceramic constructional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Roofing tiles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pipes, conduits, guttering and pipe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flags and paving, hearth or wall tiles; ceramic mosaic cubes and the like, whether or not on a backing; finishing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Flags and paving, hearth or wall tiles, other than those of subheadings 6907 30 and 6907 40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not exceeding 0.5%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0.5% but not exceeding 10%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10%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Mosaic cubes and the like, other than those of subheading 6907 40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Finishing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wares for laboratory, chemical or other technical uses; ceramic troughs, tubs and similar receptacles of a kind used in agriculture; ceramic pots, jars and similar articles of a kind used for the conveyance or packing of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Ceramic wares for laboratory, chemical or other technical uses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having a hardness equivalent to 9 or more on the Mohs scale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sinks, washbasins, washbasin pedestals, baths, bidets, water closet pans, flushing cisterns, urinals and similar sanitary fixtures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toilet articles, 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tableware, kitchenware, other household articles and toilet articles, other than 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Statuettes and other ornamental ceramic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ceramic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