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Balloons and dirigibles; gliders, hang gliders and other non-powered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Balloons and dirigibles; gliders and hang gliders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aircraft (for example, helicopters, aeroplanes); spacecraft (including satellites) and 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Helicopters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not exceeding 2 000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exceeding 2 000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not exceeding 2 000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2 000 kg but not exceeding 15 000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15 000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Spacecraft (including satellites) and 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goods of heading 8801 or 8802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Propellers and rotors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UK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Undercarriages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UK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of aeroplanes or helicopters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UK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Connecting components for use in the production of helicopter tail rotor shafts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spacecraft (including satellites)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telecommunication satellites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to be fitted in aircraft imported duty free or built within the UK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Parachutes (including dirigible parachutes and paragliders) and rotochutes; parts thereof and accessories thereto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Aircraft launching gear and parts thereof; deck-arrestor or similar gear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Aircraft launching gear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Ground flying trainers and parts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combat simulators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