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 - uncoated and unpainted, - of a length of 30mm or more, but not more than 234.5mm, - of a width of 7mm or more, but not more than 28mm, and - of a height of 0.5mm or more, but not more than 3mm of a kind used in dental x-ray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 - for protection against ultraviolet or infra-red heat radiation, to be affixed to windows or - for equal transmission and distribution of light, intended for LCD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 - whether or not cut, - whether or not printed, for use in the manufacture of backlight units for flat screen TVs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 - Atmospheric pressure, temperature, (also for temperature compensation), humidity, or volatile organic compounds, - in a housing suitable for the automatic printing of conductor boards or Bare Die technology, containing : - one or more monolithic application-specific integrated circuits (ASIC), - one or more microelectromechanical sensor elements (MEMS) manufactured with semiconductor technology, with mechanical components arranged in three-dimensional structures on the semiconductor material, of a kind used for incorporation into products of Chapters 84-90 and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