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91</w:t>
      </w:r>
      <w:r>
        <w:br/>
        <w:t>Clocks and Watches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with case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other than those of heading 9101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with watch movements, excluding clocks of heading 9104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Instrument panel clocks and clocks of a similar type for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Alarm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of day recording apparatus and apparatus for measuring, recording or otherwise indicating intervals of time, with clock or watch movement or with synchronous motor (for example, time-registers, time-recorders)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Time-registers; time-recorders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switches, with clock or watch movement or with synchronous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movements, complete and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 or with a device to which a mechanical display can be incorporated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movements, complete and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Complete watch or clock movements, unassembled or partly assembled (movement sets); incomplete watch or clock movements, assembled; rough watch or clock movements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watches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movements, unassembled or partly assembled (movement sets)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balance wheel and hairspring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movements,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Rough movements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cases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base metal, whether or not gold- or silver-plated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cases and cases of a similar type for other goods of this chapter,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straps, watch bands and watch bracelets,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gold- or silver-plated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 or watch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Springs, including hairsprings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bridges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