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Pianos, including automatic pianos; harpsichords and other keyboard stringed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Upright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Grand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string musical instruments (for example, guitars, violins, harps)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Played with a bow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Violins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Brass-wind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Accordions and similar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Mouth 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Keyboard pipe organs; harmoniums and similar keyboard instruments with free metal reeds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Percussion musical instruments (for example, drums, xylophones, cymbals, castanets, maracas)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instruments, the sound of which is produced, or must be amplified, electrically (for example, organs, guitars, accordions)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Keyboard instruments, other than accordions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Digital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Synthesisers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instrument strings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and accessories for the musical instruments of heading 9205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Mechanisms for musical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