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plastic sheeting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