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not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Rendered absorbent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waste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waste (including thread waste)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Garnetted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sewing thread,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put up for retail sale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85% or more by weight of cotton,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125 decitex but not less than 83.33 decitex (exceeding 80 metric number but not 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83.33 decitex (exceeding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but not less than 106.38 decitex (exceeding 80 metric number but not exceeding 94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106.38 decitex but not less than 83.33 decitex (exceeding 94 metric number but not 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83.33 decitex (exceeding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but not less than 106.38 decitex (exceeding 80 metric number but not exceeding 94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106.38 decitex but not less than 83.33 decitex (exceeding 94 metric number but not exceeding 120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83.33 decitex (exceeding 120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less than 85% by weight of cotton,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g/m2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