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Military weapons, other than revolvers, pistols and the arms of heading 9307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Artillery weapons (for example, guns, howitzers and mortars)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Rocket launchers; flame-throwers; grenade launchers; torpedo tubes and similar projectors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Revolvers and pistols, other than those of heading 9303 or 9304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Muzzle-loading firearms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shotguns, including combination shotgun-rifles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Single-barrelled, smooth bore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rifles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arms (for example, spring, air or gas guns and pistols, truncheons), excluding those of heading 9307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articles of headings 9301 to 9304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revolvers or pistols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shotguns or rifles of heading 9303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shotguns or rifles of heading 9303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Shotgun cartridges and parts thereof; air gun pellets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Cartridges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cartridges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revolvers and pistols of heading 9302 and for sub-machine-guns of heading 9301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military weapons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military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Swords, cutlasses, bayonets, lances and similar arms and parts thereof and scabbards and sheaths therefor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