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89</w:t>
      </w:r>
      <w:r>
        <w:br/>
        <w:t>Ships, Boats and Floating Structures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Cruise ships, excursion boats, ferry-boats, cargo ships, barges and similar vessels for the transport of persons or goods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Cruise ships, excursion boats and similar vessels principally designed for the transport of persons; ferry-boats of all kinds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Tankers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Refrigerated vessels, other than those of subheading 8901 20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vessels for the transport of goods and other vessels for the transport of both persons and goods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Fishing vessels; factory ships and other vessels for processing or preserving fishery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Yachts and other vessels for pleasure or sports; rowing boats and canoes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Inflatable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100 kg each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Sailboats, with or without auxiliary motor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Motor boats, other than outboard motor boats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not exceeding 7.5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exceeding 7.5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100 kg each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not exceeding 7.5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exceeding 7.5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Tugs and pusher 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Pusher craft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Light-vessels, fire-floats, dredgers, floating cranes, and other vessels the navigability of which is subsidiary to their main function; floating docks; floating or submersible drilling or production platforms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Dredgers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Floating or submersible drilling or production platforms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vessels, including warships and lifeboats other than rowing boats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Warships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100 kg each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floating structures (for example, rafts, tanks, coffer-dams, landing stages, buoys and beacons)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Inflatable rafts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Vessels and other floating structures for breaking up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