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00" w:rsidRDefault="0057387B">
      <w:pPr>
        <w:pStyle w:val="Heading1"/>
      </w:pPr>
      <w:r>
        <w:t>Section XXI</w:t>
      </w:r>
      <w:r>
        <w:br/>
        <w:t>Works of art, collectors' pieces and antiques</w:t>
      </w:r>
    </w:p>
    <w:p w:rsidR="00376F00" w:rsidRDefault="0057387B">
      <w:pPr>
        <w:pStyle w:val="Heading2"/>
      </w:pPr>
      <w:r>
        <w:t>Chapter 97</w:t>
      </w:r>
      <w:r>
        <w:br/>
        <w:t>Works of Art, Collectors' Pieces and Antiques</w:t>
      </w:r>
    </w:p>
    <w:p w:rsidR="00376F00" w:rsidRDefault="00376F00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76F00" w:rsidTr="0037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76F00" w:rsidRDefault="0057387B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76F00" w:rsidRDefault="0057387B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76F00" w:rsidRDefault="0057387B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76F00" w:rsidRDefault="0057387B">
            <w:pPr>
              <w:pStyle w:val="NormalinTable"/>
            </w:pPr>
            <w:r>
              <w:t>Description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Paintings, drawings and pastels, executed entirely by hand, other than drawings of</w:t>
            </w:r>
            <w:r>
              <w:rPr>
                <w:b/>
              </w:rPr>
              <w:t xml:space="preserve"> heading 4906 and other than hand-painted or hand-decorated manufactured articles; collages and similar decorative plaques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57387B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Paintings, drawings and pastels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57387B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Original engravings,</w:t>
            </w:r>
            <w:proofErr w:type="gramEnd"/>
            <w:r>
              <w:rPr>
                <w:b/>
              </w:rPr>
              <w:t xml:space="preserve"> prints and lithographs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57387B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Original sculptures and statuary, in any material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57387B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Collections and colle</w:t>
            </w:r>
            <w:r>
              <w:rPr>
                <w:b/>
              </w:rPr>
              <w:t>ctors' pieces of zoological, botanical, mineralogical, anatomical, historical, archaeological, palaeontological, ethnographic or numismatic interest</w:t>
            </w:r>
          </w:p>
        </w:tc>
      </w:tr>
      <w:tr w:rsidR="00376F00" w:rsidTr="00376F00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6F00" w:rsidRDefault="0057387B">
            <w:pPr>
              <w:pStyle w:val="NormalinTable"/>
            </w:pPr>
            <w:r>
              <w:rPr>
                <w:b/>
              </w:rPr>
              <w:t>9706 00 00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57387B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6F00" w:rsidRDefault="00376F0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6F00" w:rsidRDefault="0057387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Antiques of an age exceeding 100 years</w:t>
            </w:r>
          </w:p>
        </w:tc>
      </w:tr>
    </w:tbl>
    <w:p w:rsidR="00EC0C15" w:rsidRDefault="0057387B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0" w:rsidRDefault="0057387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F00" w:rsidRDefault="0057387B">
      <w:pPr>
        <w:spacing w:after="0" w:line="240" w:lineRule="auto"/>
      </w:pPr>
      <w:r>
        <w:separator/>
      </w:r>
    </w:p>
  </w:footnote>
  <w:footnote w:type="continuationSeparator" w:id="0">
    <w:p w:rsidR="00376F00" w:rsidRDefault="0057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0" w:rsidRDefault="0057387B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F00" w:rsidRDefault="00376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76F00"/>
    <w:rsid w:val="00447040"/>
    <w:rsid w:val="0057387B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A8C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9397-ECE4-4B01-830D-7AA11F5A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2019-02-22T16:01:00Z</dcterms:modified>
</cp:coreProperties>
</file>