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SADC countries,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SADC,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15/10</w:t>
            </w:r>
            <w:r>
              <w:tab/>
              <w:t>0.00%</w:t>
            </w:r>
            <w:r>
              <w:br/>
            </w:r>
            <w:r>
              <w:t>16/10 to 30/11</w:t>
            </w:r>
            <w:r>
              <w:tab/>
              <w:t>10.20%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15/10</w:t>
            </w:r>
            <w:r>
              <w:tab/>
              <w:t>0.00%</w:t>
            </w:r>
            <w:r>
              <w:br/>
            </w:r>
            <w:r>
              <w:t>16/10 to 30/11</w:t>
            </w:r>
            <w:r>
              <w:tab/>
              <w:t>10.20%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15/10</w:t>
            </w:r>
            <w:r>
              <w:tab/>
              <w:t>0.00%</w:t>
            </w:r>
            <w:r>
              <w:br/>
            </w:r>
            <w:r>
              <w:t>16/10 to 30/11</w:t>
            </w:r>
            <w:r>
              <w:tab/>
              <w:t>10.20%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- 10.70%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20.40%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 + 4.40 €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 vol / hl + 4.40 €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