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Bulbs, tubers, tuberous roots, corms, crowns and rhizomes, dormant, in growth or in flower; chicory plants and roots other than roots of heading 1212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live plants (including their roots), cuttings and slips; mushroom spawn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Roses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Carnations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Orchids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Chrysanthemums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Lilies (Lilium spp.)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Foliage, branches and other parts of plants, without flowers or flower buds, and grasses, mosses and lichens, being goods of a kind suitable for bouquets or for ornamental purposes, fresh, dried, dyed, bleached, impregnated or otherwise prepared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