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SPECIAL WOVEN FABRICS; TUFTED TEXTILE FABRICS; LACE; TAPESTRIES; TRIMMINGS; EMBROIDERY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