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FURNITURE; BEDDING, MATTRESSES, MATTRESS SUPPORTS, CUSHIONS AND SIMILAR STUFFED FURNISHINGS; LAMPS AND LIGHTING FITTINGS, NOT ELSEWHERE SPECIFIED OR INCLUDED; ILLUMINATED SIGNS, ILLUMINATED NAMEPLATES AND THE LIKE; PREFABRICATED BUILDINGS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