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Canada,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Canada,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 + 189.625 €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139.187 €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194.875 €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 + 189.625 €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+ 5.875 €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20/07</w:t>
            </w:r>
            <w:r>
              <w:tab/>
              <w:t>0.00%</w:t>
            </w:r>
            <w:r>
              <w:br/>
            </w:r>
            <w:r>
              <w:t>21/07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0.00%</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58.125 €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55.625 €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21.187 €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26.187 €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21.187 €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26.187 €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21.187 €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26.187 €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26.187 €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26.187 €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1001 99 00 40</w:t>
            </w:r>
          </w:p>
        </w:tc>
        <!-- End commodity code cell //-->
        <!-- Begin Preferential Quota Duty Rate cell //-->
        <w:tc>
          <w:tcPr>
            <w:tcBorders>
              <w:top w:val="single" w:sz="12" w:space="0" w:color="000000" w:themeColor="background1" w:themeShade="00"/>
            </w:tcBorders>
          </w:tcPr>
          <w:tcPr>
            <w:vMerge w:val="restart"/>
          </w:tcPr>
          <w:p>
            <w:pPr>
              <w:pStyle w:val="NormalinTable"/>
            </w:pPr>
            <w:r>
              <w:t>0.000 €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31/12/2020</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1001 99 00 50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1001 99 00 60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1001 99 00 92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094280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0201 10 00 29</w:t>
            </w:r>
          </w:p>
        </w:tc>
        <!-- End commodity code cell //-->
        <!-- Begin Preferential Quota Duty Rate cell //-->
        <w:tc>
          <w:tcPr>
            <w:tcBorders>
              <w:top w:val="single" w:sz="12" w:space="0" w:color="000000" w:themeColor="background1" w:themeShade="00"/>
            </w:tcBorders>
          </w:tcPr>
          <w:tcPr>
            <w:vMerge w:val="restart"/>
          </w:tcPr>
          <w:p>
            <w:pPr>
              <w:pStyle w:val="NormalinTable"/>
            </w:pPr>
            <w:r>
              <w:t>0.000 €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31/12/2020</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0202 10 00 15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31/12/2020</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0202 10 00 99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0202 20 10 15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0202 20 10 99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0202 20 50 99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094282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0203 12 11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31/12/2020</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0210 11 31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1302 20 10 61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1302 20 10 69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1302 20 90 61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1302 20 90 69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1806 20 30 20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1806 20 50 20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1806 20 70 20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1806 20 80 12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1806 20 80 92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2101 12 92 92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2101 20 92 82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2106 90 20 10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1704 00 00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1901 00 00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1902 11 00 20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1902 19 10 20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1902 19 90 20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1902 20 10 20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1902 20 30 20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1902 20 91 20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1902 20 99 20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1902 30 10 20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1902 30 90 20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1904 10 00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1904 20 00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1904 90 00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2009 89 38 29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2009 89 79 41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2009 89 79 49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2009 89 89 29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2009 89 99 17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2009 89 99 94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2103 90 00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2106 10 80 31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2106 10 80 70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2309 10 00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2309 90 10 31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2309 90 51 10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2309 90 53 10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2309 90 59 10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2309 90 70 10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2309 90 96 91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0304 83 90 19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0306 12 10 10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1.50%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0306 12 10 91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0306 12 90 10</w:t>
            </w:r>
          </w:p>
        </w:tc>
        <!-- End commodity code cell //-->
        <!-- Begin Preferential Quota Duty Rate cell //-->
        <w:tc>
          <w:tcPr>
            <w:tcBorders>
              <w:top w:val="single" w:sz="4" w:space="0" w:color="666666" w:themeColor="background1" w:themeShade="A6"/>
            </w:tcBorders>
          </w:tcPr>
          <w:tcPr>
            <w:vMerge w:val="restart"/>
          </w:tcPr>
          <w:p>
            <w:pPr>
              <w:pStyle w:val="NormalinTable"/>
            </w:pPr>
            <w:r>
              <w:t>4.00%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0306 12 90 91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1604 13 11 90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098309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1605 10 00 21</w:t>
            </w:r>
          </w:p>
        </w:tc>
        <!-- End commodity code cell //-->
        <!-- Begin Preferential Quota Duty Rate cell //-->
        <w:tc>
          <w:tcPr>
            <w:tcBorders>
              <w:top w:val="single" w:sz="12" w:space="0" w:color="000000" w:themeColor="background1" w:themeShade="00"/>
            </w:tcBorders>
          </w:tcPr>
          <w:tcPr>
            <w:vMerge w:val="restart"/>
          </w:tcPr>
          <w:p>
            <w:pPr>
              <w:pStyle w:val="NormalinTable"/>
            </w:pPr>
            <w:r>
              <w:t>5.00%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1605 10 00 29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1605 10 00 95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1605 10 00 97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1605 21 10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1605 21 90</w:t>
            </w:r>
          </w:p>
        </w:tc>
        <!-- End commodity code cell //-->
        <!-- Begin Preferential Quota Duty Rate cell //-->
        <w:tc>
          <w:tcPr>
            <w:tcBorders>
              <w:top w:val="single" w:sz="4" w:space="0" w:color="666666" w:themeColor="background1" w:themeShade="A6"/>
            </w:tcBorders>
          </w:tcPr>
          <w:tcPr>
            <w:vMerge w:val="restart"/>
          </w:tcPr>
          <w:p>
            <w:pPr>
              <w:pStyle w:val="NormalinTable"/>
            </w:pPr>
            <w:r>
              <w:t>12.50%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1605 30 90</w:t>
            </w:r>
          </w:p>
        </w:tc>
        <!-- End commodity code cell //-->
        <!-- Begin Preferential Quota Duty Rate cell //-->
        <w:tc>
          <w:tcPr>
            <w:tcBorders>
              <w:top w:val="single" w:sz="12" w:space="0" w:color="000000" w:themeColor="background1" w:themeShade="00"/>
            </w:tcBorders>
          </w:tcPr>
          <w:tcPr>
            <w:vMerge w:val="restart"/>
          </w:tcPr>
          <w:p>
            <w:pPr>
              <w:pStyle w:val="NormalinTable"/>
            </w:pPr>
            <w:r>
              <w:t>10.00%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5107 20 00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5205 12 00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5208 59 00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5209 59 00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5402 00 00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5404 19 00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5407 00 00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098319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5505 10 00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5513 11 00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5602 00 00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5603 00 00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5703 00 00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5806 00 00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5811 00 00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5903 00 00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5904 90 00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5906 00 00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098329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5907 00 00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5911 00 00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6004 00 00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6005 00 00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6006 00 00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6306 00 00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6307 00 00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6101 30 00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098339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6108 92 00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6109 90 00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098349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6210 50 00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098359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098360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098361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8703 21 10</w:t>
            </w:r>
          </w:p>
        </w:tc>
        <!-- End commodity code cell //-->
        <!-- Begin Preferential Quota Duty Rate cell //-->
        <w:tc>
          <w:tcPr>
            <w:tcBorders>
              <w:top w:val="single" w:sz="12" w:space="0" w:color="000000" w:themeColor="background1" w:themeShade="00"/>
            </w:tcBorders>
          </w:tcPr>
          <w:tcPr>
            <w:vMerge w:val="restart"/>
          </w:tcPr>
          <w:p>
            <w:pPr>
              <w:pStyle w:val="NormalinTable"/>
            </w:pPr>
            <w:r>
              <w:t>5.00%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8703 21 90</w:t>
            </w:r>
          </w:p>
        </w:tc>
        <!-- End commodity code cell //-->
        <!-- Begin Preferential Quota Duty Rate cell //-->
        <w:tc>
          <w:tcPr>
            <w:tcBorders>
              <w:top w:val="single" w:sz="4" w:space="0" w:color="666666" w:themeColor="background1" w:themeShade="A6"/>
            </w:tcBorders>
          </w:tcPr>
          <w:tcPr>
            <w:vMerge w:val="restart"/>
          </w:tcPr>
          <w:p>
            <w:pPr>
              <w:pStyle w:val="NormalinTable"/>
            </w:pPr>
            <w:r>
              <w:t>0.00%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8703 22 00</w:t>
            </w:r>
          </w:p>
        </w:tc>
        <!-- End commodity code cell //-->
        <!-- Begin Preferential Quota Duty Rate cell //-->
        <w:tc>
          <w:tcPr>
            <w:tcBorders>
              <w:top w:val="single" w:sz="4" w:space="0" w:color="666666" w:themeColor="background1" w:themeShade="A6"/>
            </w:tcBorders>
          </w:tcPr>
          <w:tcPr>
            <w:vMerge w:val="restart"/>
          </w:tcPr>
          <w:p>
            <w:pPr>
              <w:pStyle w:val="NormalinTable"/>
            </w:pPr>
            <w:r>
              <w:t>6.20%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8703 23 00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8703 33 00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8703 40 10 10</w:t>
            </w:r>
          </w:p>
        </w:tc>
        <!-- End commodity code cell //-->
        <!-- Begin Preferential Quota Duty Rate cell //-->
        <w:tc>
          <w:tcPr>
            <w:tcBorders>
              <w:top w:val="single" w:sz="4" w:space="0" w:color="666666" w:themeColor="background1" w:themeShade="A6"/>
            </w:tcBorders>
          </w:tcPr>
          <w:tcPr>
            <w:vMerge w:val="restart"/>
          </w:tcPr>
          <w:p>
            <w:pPr>
              <w:pStyle w:val="NormalinTable"/>
            </w:pPr>
            <w:r>
              <w:t>5.00%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8703 40 10 90</w:t>
            </w:r>
          </w:p>
        </w:tc>
        <!-- End commodity code cell //-->
        <!-- Begin Preferential Quota Duty Rate cell //-->
        <w:tc>
          <w:tcPr>
            <w:tcBorders>
              <w:top w:val="single" w:sz="4" w:space="0" w:color="666666" w:themeColor="background1" w:themeShade="A6"/>
            </w:tcBorders>
          </w:tcPr>
          <w:tcPr>
            <w:vMerge w:val="restart"/>
          </w:tcPr>
          <w:p>
            <w:pPr>
              <w:pStyle w:val="NormalinTable"/>
            </w:pPr>
            <w:r>
              <w:t>6.20%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8703 40 90 10</w:t>
            </w:r>
          </w:p>
        </w:tc>
        <!-- End commodity code cell //-->
        <!-- Begin Preferential Quota Duty Rate cell //-->
        <w:tc>
          <w:tcPr>
            <w:tcBorders>
              <w:top w:val="single" w:sz="4" w:space="0" w:color="666666" w:themeColor="background1" w:themeShade="A6"/>
            </w:tcBorders>
          </w:tcPr>
          <w:tcPr>
            <w:vMerge w:val="restart"/>
          </w:tcPr>
          <w:p>
            <w:pPr>
              <w:pStyle w:val="NormalinTable"/>
            </w:pPr>
            <w:r>
              <w:t>0.00%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8703 40 90 90</w:t>
            </w:r>
          </w:p>
        </w:tc>
        <!-- End commodity code cell //-->
        <!-- Begin Preferential Quota Duty Rate cell //-->
        <w:tc>
          <w:tcPr>
            <w:tcBorders>
              <w:top w:val="single" w:sz="4" w:space="0" w:color="666666" w:themeColor="background1" w:themeShade="A6"/>
            </w:tcBorders>
          </w:tcPr>
          <w:tcPr>
            <w:vMerge w:val="restart"/>
          </w:tcPr>
          <w:p>
            <w:pPr>
              <w:pStyle w:val="NormalinTable"/>
            </w:pPr>
            <w:r>
              <w:t>6.20%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8703 60 10 10</w:t>
            </w:r>
          </w:p>
        </w:tc>
        <!-- End commodity code cell //-->
        <!-- Begin Preferential Quota Duty Rate cell //-->
        <w:tc>
          <w:tcPr>
            <w:tcBorders>
              <w:top w:val="single" w:sz="4" w:space="0" w:color="666666" w:themeColor="background1" w:themeShade="A6"/>
            </w:tcBorders>
          </w:tcPr>
          <w:tcPr>
            <w:vMerge w:val="restart"/>
          </w:tcPr>
          <w:p>
            <w:pPr>
              <w:pStyle w:val="NormalinTable"/>
            </w:pPr>
            <w:r>
              <w:t>5.00%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8703 60 10 90</w:t>
            </w:r>
          </w:p>
        </w:tc>
        <!-- End commodity code cell //-->
        <!-- Begin Preferential Quota Duty Rate cell //-->
        <w:tc>
          <w:tcPr>
            <w:tcBorders>
              <w:top w:val="single" w:sz="4" w:space="0" w:color="666666" w:themeColor="background1" w:themeShade="A6"/>
            </w:tcBorders>
          </w:tcPr>
          <w:tcPr>
            <w:vMerge w:val="restart"/>
          </w:tcPr>
          <w:p>
            <w:pPr>
              <w:pStyle w:val="NormalinTable"/>
            </w:pPr>
            <w:r>
              <w:t>6.20%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8703 60 90 10</w:t>
            </w:r>
          </w:p>
        </w:tc>
        <!-- End commodity code cell //-->
        <!-- Begin Preferential Quota Duty Rate cell //-->
        <w:tc>
          <w:tcPr>
            <w:tcBorders>
              <w:top w:val="single" w:sz="4" w:space="0" w:color="666666" w:themeColor="background1" w:themeShade="A6"/>
            </w:tcBorders>
          </w:tcPr>
          <w:tcPr>
            <w:vMerge w:val="restart"/>
          </w:tcPr>
          <w:p>
            <w:pPr>
              <w:pStyle w:val="NormalinTable"/>
            </w:pPr>
            <w:r>
              <w:t>0.00%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8703 60 90 90</w:t>
            </w:r>
          </w:p>
        </w:tc>
        <!-- End commodity code cell //-->
        <!-- Begin Preferential Quota Duty Rate cell //-->
        <w:tc>
          <w:tcPr>
            <w:tcBorders>
              <w:top w:val="single" w:sz="4" w:space="0" w:color="666666" w:themeColor="background1" w:themeShade="A6"/>
            </w:tcBorders>
          </w:tcPr>
          <w:tcPr>
            <w:vMerge w:val="restart"/>
          </w:tcPr>
          <w:p>
            <w:pPr>
              <w:pStyle w:val="NormalinTable"/>
            </w:pPr>
            <w:r>
              <w:t>6.20%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8703 70 00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8703 90 00</w:t>
            </w:r>
          </w:p>
        </w:tc>
        <!-- End commodity code cell //-->
        <!-- Begin Preferential Quota Duty Rate cell //-->
        <w:tc>
          <w:tcPr>
            <w:tcBorders>
              <w:top w:val="single" w:sz="4" w:space="0" w:color="666666" w:themeColor="background1" w:themeShade="A6"/>
            </w:tcBorders>
          </w:tcPr>
          <w:tcPr>
            <w:vMerge w:val="restart"/>
          </w:tcPr>
          <w:p>
            <w:pPr>
              <w:pStyle w:val="NormalinTable"/>
            </w:pPr>
            <w:r>
              <w:t>5.00%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0201 10 00 21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0202 10 00 11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0202 10 00 91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0202 20 30 87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0202 20 50 91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0201 30 00 31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0202 30 10 87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0202 30 50 87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0202 30 90 47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0210 20 90 11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0304 71 90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0306 95 19 10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0306 95 40 10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098405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Canada, version 1.0, dated 5 February 2019</dc:title>
  <dc:subject/>
  <dc:creator>Department for International Trade - Trade Policy Group</dc:creator>
  <cp:keywords>Canada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