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14</w:t>
      </w:r>
      <w:r>
        <w:br/>
        <w:t>Vegetable Plaiting Materials; Vegetable Products Not Elsewhere Specified or Included</w:t>
      </w:r>
    </w:p>
    <w:p>
      <w:pPr>
        <w:pStyle w:val="Heading3"/>
      </w:pPr>
      <w:r>
        <w:t>Chapter Notes</w:t>
      </w:r>
    </w:p>
    <w:p>
      <w:r>
        <w:t>1. This chapter does not cover the following products which are to be classified within Section XI: vegetable materials or fibres of vegetable materials of a kind used primarily in the manufacture of textiles, however prepared, or other vegetable materials which have undergone treatment so as to render them suitable for use only as textile materials.</w:t>
      </w:r>
    </w:p>
    <w:p>
      <w:r>
        <w:t>2. Heading 1401 applies, "inter alia", to bamboos (whether or not split, sawn lengthwise, cut to length, rounded at the ends, bleached, rendered non-inflammable, polished or dyed), split osier, reeds and the like, to rattan cores and to drawn or split rattans. The heading does not apply to chipwood (heading 4404).</w:t>
      </w:r>
    </w:p>
    <w:p>
      <w:r>
        <w:t>3. Heading 1404 does not apply to wood wool (heading 4405) and prepared knots or tufts for broom or brush making (heading 9603).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PLAITING MATERIALS; VEGETABLE PRODUCTS NOT ELSEWHERE SPECIFIED OR INCLUDED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materials of a kind used primarily for plaiting (for example, bamboos, rattans, reeds, rushes, osier, raffia, cleaned, bleached or dyed cereal straw, and lime bark)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Bamboos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Rattans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products not elsewhere specified or included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Cotton linters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Betel leaves (Piper betle L.)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