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00619" w14:textId="77777777" w:rsidR="004E3E3C" w:rsidRDefault="004E3E3C" w:rsidP="004E3E3C">
      <w:pPr>
        <w:pStyle w:val="Heading1"/>
      </w:pPr>
      <w:r>
        <w:t>Section V</w:t>
      </w:r>
      <w:r>
        <w:br/>
        <w:t>Mineral products</w:t>
      </w:r>
    </w:p>
    <w:p w14:paraId="4BC6BEFA" w14:textId="77777777" w:rsidR="004E3E3C" w:rsidRDefault="004E3E3C" w:rsidP="004E3E3C">
      <w:pPr>
        <w:jc w:val="center"/>
        <w:rPr>
          <w:b/>
          <w:bCs/>
          <w:color w:val="000000"/>
        </w:rPr>
      </w:pPr>
    </w:p>
    <w:p w14:paraId="22996B1E" w14:textId="77777777" w:rsidR="004E3E3C" w:rsidRDefault="004E3E3C" w:rsidP="004E3E3C">
      <w:pPr>
        <w:jc w:val="center"/>
      </w:pPr>
      <w:r w:rsidRPr="004D1AA9">
        <w:rPr>
          <w:b/>
          <w:bCs/>
          <w:color w:val="000000"/>
        </w:rPr>
        <w:t xml:space="preserve">SECTION </w:t>
      </w:r>
      <w:r>
        <w:rPr>
          <w:b/>
          <w:bCs/>
          <w:color w:val="000000"/>
        </w:rPr>
        <w:t>V</w:t>
      </w:r>
    </w:p>
    <w:p w14:paraId="72AF1FC2" w14:textId="77777777" w:rsidR="004E3E3C" w:rsidRDefault="004E3E3C" w:rsidP="004E3E3C">
      <w:pPr>
        <w:pStyle w:val="Heading2"/>
      </w:pPr>
      <w:r>
        <w:t>Chapter 25</w:t>
      </w:r>
      <w:r>
        <w:br/>
        <w:t>Salt; Sulphur; Earths and Stone; Plastering Materials, Lime and Cement</w:t>
      </w:r>
    </w:p>
    <w:p w14:paraId="2C8C7C68" w14:textId="03D28FAD" w:rsidR="004E3E3C" w:rsidRPr="00CC5619" w:rsidRDefault="004E3E3C" w:rsidP="004E3E3C">
      <w:pPr>
        <w:pStyle w:val="Heading3"/>
        <w:spacing w:before="240" w:after="120"/>
      </w:pPr>
      <w:r>
        <w:t>Chapter Notes</w:t>
      </w:r>
    </w:p>
    <w:p w14:paraId="248D7926" w14:textId="77777777" w:rsidR="004E3E3C" w:rsidRDefault="004E3E3C" w:rsidP="004E3E3C">
      <w:r>
        <w:t>1. Except where their context or Note 4 to this chapter otherwise requires, the headings of this chapter cover only products which are in the crude state or which have been washed (even with chemical substances eliminating the impurities without changing the structure of the product), crushed, ground, powdered, levigated, sifted, screened, concentrated by flotation, magnetic separation or other mechanical or physical processes (except crystallisation), but not products which have been roasted, calcined, obtained by mixing or subjected to processing beyond that mentioned in each heading.</w:t>
      </w:r>
    </w:p>
    <w:p w14:paraId="626D78B3" w14:textId="77777777" w:rsidR="004E3E3C" w:rsidRDefault="004E3E3C" w:rsidP="004E3E3C">
      <w:r>
        <w:t>The products of this chapter may contain an added anti-dusting agent, provided that such addition does not render the product particularly suitable for specific use rather than for general use.</w:t>
      </w:r>
    </w:p>
    <w:p w14:paraId="1CBC5953" w14:textId="77777777" w:rsidR="004E3E3C" w:rsidRDefault="004E3E3C" w:rsidP="004E3E3C">
      <w:r>
        <w:t>2. This chapter does not cover:</w:t>
      </w:r>
    </w:p>
    <w:p w14:paraId="00BB8705" w14:textId="77777777" w:rsidR="004E3E3C" w:rsidRDefault="004E3E3C" w:rsidP="004E3E3C">
      <w:pPr>
        <w:pStyle w:val="ListBullet"/>
        <w:numPr>
          <w:ilvl w:val="0"/>
          <w:numId w:val="25"/>
        </w:numPr>
      </w:pPr>
      <w:r>
        <w:t>sublimed sulphur, precipitated sulphur or colloidal sulphur (heading 2802);</w:t>
      </w:r>
    </w:p>
    <w:p w14:paraId="35377155" w14:textId="77777777" w:rsidR="004E3E3C" w:rsidRDefault="004E3E3C" w:rsidP="004E3E3C">
      <w:pPr>
        <w:pStyle w:val="ListBullet"/>
        <w:numPr>
          <w:ilvl w:val="0"/>
          <w:numId w:val="25"/>
        </w:numPr>
      </w:pPr>
      <w:r>
        <w:t xml:space="preserve">earth colours containing 70% or more by weight of combined iron evaluated as </w:t>
      </w:r>
      <w:r w:rsidRPr="00A05DD7">
        <w:t>Fe</w:t>
      </w:r>
      <w:r w:rsidRPr="00A05DD7">
        <w:rPr>
          <w:vertAlign w:val="subscript"/>
        </w:rPr>
        <w:t>2</w:t>
      </w:r>
      <w:r w:rsidRPr="00A05DD7">
        <w:t>O</w:t>
      </w:r>
      <w:r w:rsidRPr="00A05DD7">
        <w:rPr>
          <w:vertAlign w:val="subscript"/>
        </w:rPr>
        <w:t>3</w:t>
      </w:r>
      <w:r w:rsidRPr="00A05DD7">
        <w:t> </w:t>
      </w:r>
      <w:r>
        <w:t>(heading 2821);</w:t>
      </w:r>
    </w:p>
    <w:p w14:paraId="2B038B4B" w14:textId="77777777" w:rsidR="004E3E3C" w:rsidRDefault="004E3E3C" w:rsidP="004E3E3C">
      <w:pPr>
        <w:pStyle w:val="ListBullet"/>
        <w:numPr>
          <w:ilvl w:val="0"/>
          <w:numId w:val="25"/>
        </w:numPr>
      </w:pPr>
      <w:r>
        <w:t>medicaments or other products of Chapter 30;</w:t>
      </w:r>
    </w:p>
    <w:p w14:paraId="4203912D" w14:textId="77777777" w:rsidR="004E3E3C" w:rsidRDefault="004E3E3C" w:rsidP="004E3E3C">
      <w:pPr>
        <w:pStyle w:val="ListBullet"/>
        <w:numPr>
          <w:ilvl w:val="0"/>
          <w:numId w:val="25"/>
        </w:numPr>
      </w:pPr>
      <w:r>
        <w:t>perfumery, cosmetic or toilet preparations (Chapter 33);</w:t>
      </w:r>
    </w:p>
    <w:p w14:paraId="1DE55423" w14:textId="77777777" w:rsidR="004E3E3C" w:rsidRDefault="004E3E3C" w:rsidP="004E3E3C">
      <w:pPr>
        <w:pStyle w:val="ListBullet"/>
        <w:numPr>
          <w:ilvl w:val="0"/>
          <w:numId w:val="25"/>
        </w:numPr>
      </w:pPr>
      <w:r>
        <w:t xml:space="preserve">setts, </w:t>
      </w:r>
      <w:proofErr w:type="spellStart"/>
      <w:r>
        <w:t>curbstones</w:t>
      </w:r>
      <w:proofErr w:type="spellEnd"/>
      <w:r>
        <w:t xml:space="preserve"> or flagstones (heading 6801); mosaic cubes or the like (heading 6802); roofing, facing or damp course slates (heading 6803);</w:t>
      </w:r>
    </w:p>
    <w:p w14:paraId="01D98A5A" w14:textId="77777777" w:rsidR="004E3E3C" w:rsidRDefault="004E3E3C" w:rsidP="004E3E3C">
      <w:pPr>
        <w:pStyle w:val="ListBullet"/>
        <w:numPr>
          <w:ilvl w:val="0"/>
          <w:numId w:val="25"/>
        </w:numPr>
      </w:pPr>
      <w:r>
        <w:t>precious or semi-precious stones (heading 7102 or 7103);</w:t>
      </w:r>
    </w:p>
    <w:p w14:paraId="119D44B0" w14:textId="77777777" w:rsidR="004E3E3C" w:rsidRDefault="004E3E3C" w:rsidP="004E3E3C">
      <w:pPr>
        <w:pStyle w:val="ListBullet"/>
        <w:numPr>
          <w:ilvl w:val="0"/>
          <w:numId w:val="25"/>
        </w:numPr>
      </w:pPr>
      <w:r>
        <w:t>cultured crystals (other than optical elements) weighing not less than 2.5g each, of sodium chloride or of magnesium oxide, of heading 3824; optical elements of sodium chloride or of magnesium oxide (heading 9001);</w:t>
      </w:r>
    </w:p>
    <w:p w14:paraId="5960CAF0" w14:textId="77777777" w:rsidR="004E3E3C" w:rsidRDefault="004E3E3C" w:rsidP="004E3E3C">
      <w:pPr>
        <w:pStyle w:val="ListBullet"/>
        <w:numPr>
          <w:ilvl w:val="0"/>
          <w:numId w:val="25"/>
        </w:numPr>
      </w:pPr>
      <w:r>
        <w:t>billiard chalks (heading 9504); or</w:t>
      </w:r>
    </w:p>
    <w:p w14:paraId="7156301A" w14:textId="64FF3D23" w:rsidR="004E3E3C" w:rsidRDefault="004E3E3C" w:rsidP="004E3E3C">
      <w:pPr>
        <w:pStyle w:val="ListBullet"/>
        <w:numPr>
          <w:ilvl w:val="0"/>
          <w:numId w:val="0"/>
        </w:numPr>
      </w:pPr>
      <w:proofErr w:type="spellStart"/>
      <w:r>
        <w:t>i</w:t>
      </w:r>
      <w:proofErr w:type="spellEnd"/>
      <w:r>
        <w:t>.    writing or drawing chalks or tailors' chalks (heading 9609).</w:t>
      </w:r>
    </w:p>
    <w:p w14:paraId="12804A43" w14:textId="77777777" w:rsidR="004E3E3C" w:rsidRDefault="004E3E3C" w:rsidP="004E3E3C">
      <w:r>
        <w:t>3. Any products classifiable in heading 2517 and any other heading of the Chapter are to be classified in heading 2517.</w:t>
      </w:r>
    </w:p>
    <w:p w14:paraId="46E15AB3" w14:textId="3FDE993E" w:rsidR="004E3E3C" w:rsidRDefault="004E3E3C" w:rsidP="004E3E3C">
      <w:r>
        <w:t xml:space="preserve">4. Heading 2530 applies inter alia to: vermiculite, perlite and chlorites, unexpanded; earth colours, whether or not calcined or mixed together; natural micaceous iron oxides; meerschaum (whether or not in polished pieces); amber; agglomerated meerschaum and agglomerated amber, in plates, rods, sticks or similar forms, not worked after moulding; jet; </w:t>
      </w:r>
      <w:proofErr w:type="spellStart"/>
      <w:r>
        <w:t>strontianite</w:t>
      </w:r>
      <w:proofErr w:type="spellEnd"/>
      <w:r>
        <w:t xml:space="preserve"> (whether or not calcined), other than strontium oxide; broken pieces of pottery, brick or concrete.</w:t>
      </w:r>
    </w:p>
    <w:p w14:paraId="091C7557" w14:textId="59A9BE9B" w:rsidR="004E3E3C" w:rsidRPr="004E3E3C" w:rsidRDefault="004E3E3C" w:rsidP="004E3E3C">
      <w:pPr>
        <w:pStyle w:val="Heading3"/>
      </w:pPr>
      <w:r>
        <w:t xml:space="preserve">Additional chapter </w:t>
      </w:r>
      <w:proofErr w:type="gramStart"/>
      <w:r>
        <w:t>note</w:t>
      </w:r>
      <w:proofErr w:type="gramEnd"/>
    </w:p>
    <w:p w14:paraId="23CE4547" w14:textId="77777777" w:rsidR="004E3E3C" w:rsidRPr="00D65227" w:rsidRDefault="004E3E3C" w:rsidP="004E3E3C">
      <w:pPr>
        <w:autoSpaceDE w:val="0"/>
        <w:autoSpaceDN w:val="0"/>
        <w:adjustRightInd w:val="0"/>
        <w:spacing w:after="0" w:line="360" w:lineRule="auto"/>
        <w:rPr>
          <w:rFonts w:cs="Times New Roman"/>
          <w:szCs w:val="21"/>
        </w:rPr>
      </w:pPr>
      <w:r w:rsidRPr="00D65227">
        <w:rPr>
          <w:rFonts w:cs="Times New Roman"/>
          <w:szCs w:val="21"/>
        </w:rPr>
        <w:t>The term “denatured” as regards code 2501 00 51 and applies when:</w:t>
      </w:r>
    </w:p>
    <w:p w14:paraId="3B4470E3" w14:textId="77777777" w:rsidR="004E3E3C" w:rsidRPr="00D65227" w:rsidRDefault="004E3E3C" w:rsidP="004E3E3C">
      <w:pPr>
        <w:pStyle w:val="ListBullet"/>
      </w:pPr>
      <w:r w:rsidRPr="00D65227">
        <w:t>the goods are homogeneously mixed with one of the denaturants shown in column 1 of the table below in the quantities indicated in column 2 and</w:t>
      </w:r>
    </w:p>
    <w:p w14:paraId="4BAB81DE" w14:textId="77777777" w:rsidR="004E3E3C" w:rsidRPr="00D65227" w:rsidRDefault="004E3E3C" w:rsidP="004E3E3C">
      <w:pPr>
        <w:pStyle w:val="ListBullet"/>
      </w:pPr>
      <w:r w:rsidRPr="00D65227">
        <w:t>separation of the goods and the denaturant is not economically viable.</w:t>
      </w:r>
    </w:p>
    <w:tbl>
      <w:tblPr>
        <w:tblStyle w:val="GridTable1Light"/>
        <w:tblW w:w="5000" w:type="pct"/>
        <w:tblLook w:val="0020" w:firstRow="1" w:lastRow="0" w:firstColumn="0" w:lastColumn="0" w:noHBand="0" w:noVBand="0"/>
      </w:tblPr>
      <w:tblGrid>
        <w:gridCol w:w="3254"/>
        <w:gridCol w:w="1984"/>
        <w:gridCol w:w="853"/>
        <w:gridCol w:w="2925"/>
      </w:tblGrid>
      <w:tr w:rsidR="004E3E3C" w:rsidRPr="004E3E3C" w14:paraId="2681F177" w14:textId="77777777" w:rsidTr="004E3E3C">
        <w:trPr>
          <w:cnfStyle w:val="100000000000" w:firstRow="1" w:lastRow="0" w:firstColumn="0" w:lastColumn="0" w:oddVBand="0" w:evenVBand="0" w:oddHBand="0" w:evenHBand="0" w:firstRowFirstColumn="0" w:firstRowLastColumn="0" w:lastRowFirstColumn="0" w:lastRowLastColumn="0"/>
          <w:cantSplit/>
          <w:tblHeader/>
        </w:trPr>
        <w:tc>
          <w:tcPr>
            <w:tcW w:w="3378" w:type="pct"/>
            <w:gridSpan w:val="3"/>
            <w:hideMark/>
          </w:tcPr>
          <w:p w14:paraId="0DA1ED7B" w14:textId="77777777" w:rsidR="004E3E3C" w:rsidRPr="004E3E3C" w:rsidRDefault="004E3E3C" w:rsidP="004E3E3C">
            <w:pPr>
              <w:pStyle w:val="NormalinTable"/>
              <w:rPr>
                <w:b w:val="0"/>
                <w:bCs/>
                <w:sz w:val="21"/>
                <w:szCs w:val="21"/>
                <w:lang w:eastAsia="en-GB"/>
              </w:rPr>
            </w:pPr>
            <w:r w:rsidRPr="004E3E3C">
              <w:rPr>
                <w:bCs/>
                <w:sz w:val="21"/>
                <w:szCs w:val="21"/>
                <w:lang w:eastAsia="en-GB"/>
              </w:rPr>
              <w:lastRenderedPageBreak/>
              <w:t>Denaturant</w:t>
            </w:r>
          </w:p>
        </w:tc>
        <w:tc>
          <w:tcPr>
            <w:tcW w:w="1622" w:type="pct"/>
            <w:hideMark/>
          </w:tcPr>
          <w:p w14:paraId="18203445" w14:textId="77777777" w:rsidR="004E3E3C" w:rsidRPr="004E3E3C" w:rsidRDefault="004E3E3C" w:rsidP="004E3E3C">
            <w:pPr>
              <w:pStyle w:val="NormalinTable"/>
              <w:jc w:val="right"/>
              <w:rPr>
                <w:b w:val="0"/>
                <w:bCs/>
                <w:sz w:val="21"/>
                <w:szCs w:val="21"/>
                <w:lang w:eastAsia="en-GB"/>
              </w:rPr>
            </w:pPr>
            <w:r w:rsidRPr="004E3E3C">
              <w:rPr>
                <w:bCs/>
                <w:sz w:val="21"/>
                <w:szCs w:val="21"/>
                <w:lang w:eastAsia="en-GB"/>
              </w:rPr>
              <w:t>Minimum quantity to be used (in g) per 100 kg of denatured product</w:t>
            </w:r>
          </w:p>
        </w:tc>
      </w:tr>
      <w:tr w:rsidR="004E3E3C" w:rsidRPr="004E3E3C" w14:paraId="3A44B439" w14:textId="77777777" w:rsidTr="004E3E3C">
        <w:trPr>
          <w:cantSplit/>
        </w:trPr>
        <w:tc>
          <w:tcPr>
            <w:tcW w:w="3378" w:type="pct"/>
            <w:gridSpan w:val="3"/>
            <w:hideMark/>
          </w:tcPr>
          <w:p w14:paraId="6219371F" w14:textId="77777777" w:rsidR="004E3E3C" w:rsidRPr="004E3E3C" w:rsidRDefault="004E3E3C" w:rsidP="004E3E3C">
            <w:pPr>
              <w:pStyle w:val="NormalinTable"/>
              <w:rPr>
                <w:sz w:val="21"/>
                <w:szCs w:val="21"/>
                <w:lang w:eastAsia="en-GB"/>
              </w:rPr>
            </w:pPr>
            <w:r w:rsidRPr="004E3E3C">
              <w:rPr>
                <w:sz w:val="21"/>
                <w:szCs w:val="21"/>
                <w:lang w:eastAsia="en-GB"/>
              </w:rPr>
              <w:t>(1)</w:t>
            </w:r>
          </w:p>
        </w:tc>
        <w:tc>
          <w:tcPr>
            <w:tcW w:w="1622" w:type="pct"/>
            <w:hideMark/>
          </w:tcPr>
          <w:p w14:paraId="7C6498BE" w14:textId="77777777" w:rsidR="004E3E3C" w:rsidRPr="004E3E3C" w:rsidRDefault="004E3E3C" w:rsidP="004E3E3C">
            <w:pPr>
              <w:pStyle w:val="NormalinTable"/>
              <w:jc w:val="right"/>
              <w:rPr>
                <w:sz w:val="21"/>
                <w:szCs w:val="21"/>
                <w:lang w:eastAsia="en-GB"/>
              </w:rPr>
            </w:pPr>
            <w:r w:rsidRPr="004E3E3C">
              <w:rPr>
                <w:sz w:val="21"/>
                <w:szCs w:val="21"/>
                <w:lang w:eastAsia="en-GB"/>
              </w:rPr>
              <w:t>(2)</w:t>
            </w:r>
          </w:p>
        </w:tc>
      </w:tr>
      <w:tr w:rsidR="004E3E3C" w:rsidRPr="004E3E3C" w14:paraId="23AEBF1C" w14:textId="77777777" w:rsidTr="004E3E3C">
        <w:trPr>
          <w:cantSplit/>
        </w:trPr>
        <w:tc>
          <w:tcPr>
            <w:tcW w:w="1805" w:type="pct"/>
          </w:tcPr>
          <w:p w14:paraId="78C2CAA4" w14:textId="77777777" w:rsidR="004E3E3C" w:rsidRPr="004E3E3C" w:rsidRDefault="004E3E3C" w:rsidP="004E3E3C">
            <w:pPr>
              <w:pStyle w:val="NormalinTable"/>
              <w:rPr>
                <w:sz w:val="21"/>
                <w:szCs w:val="21"/>
                <w:lang w:eastAsia="en-GB"/>
              </w:rPr>
            </w:pPr>
            <w:r w:rsidRPr="004E3E3C">
              <w:rPr>
                <w:sz w:val="21"/>
                <w:szCs w:val="21"/>
                <w:lang w:eastAsia="en-GB"/>
              </w:rPr>
              <w:t>Chemical name or description</w:t>
            </w:r>
          </w:p>
        </w:tc>
        <w:tc>
          <w:tcPr>
            <w:tcW w:w="1100" w:type="pct"/>
          </w:tcPr>
          <w:p w14:paraId="63E4F0E9" w14:textId="77777777" w:rsidR="004E3E3C" w:rsidRPr="004E3E3C" w:rsidRDefault="004E3E3C" w:rsidP="004E3E3C">
            <w:pPr>
              <w:pStyle w:val="NormalinTable"/>
              <w:rPr>
                <w:sz w:val="21"/>
                <w:szCs w:val="21"/>
                <w:lang w:eastAsia="en-GB"/>
              </w:rPr>
            </w:pPr>
            <w:r w:rsidRPr="004E3E3C">
              <w:rPr>
                <w:sz w:val="21"/>
                <w:szCs w:val="21"/>
                <w:lang w:eastAsia="en-GB"/>
              </w:rPr>
              <w:t>Common name</w:t>
            </w:r>
          </w:p>
        </w:tc>
        <w:tc>
          <w:tcPr>
            <w:tcW w:w="472" w:type="pct"/>
          </w:tcPr>
          <w:p w14:paraId="60FAF3E2" w14:textId="77777777" w:rsidR="004E3E3C" w:rsidRPr="004E3E3C" w:rsidRDefault="004E3E3C" w:rsidP="004E3E3C">
            <w:pPr>
              <w:pStyle w:val="NormalinTable"/>
              <w:rPr>
                <w:sz w:val="21"/>
                <w:szCs w:val="21"/>
                <w:lang w:eastAsia="en-GB"/>
              </w:rPr>
            </w:pPr>
            <w:r w:rsidRPr="004E3E3C">
              <w:rPr>
                <w:sz w:val="21"/>
                <w:szCs w:val="21"/>
                <w:lang w:eastAsia="en-GB"/>
              </w:rPr>
              <w:t>Colour index</w:t>
            </w:r>
          </w:p>
        </w:tc>
        <w:tc>
          <w:tcPr>
            <w:tcW w:w="1622" w:type="pct"/>
          </w:tcPr>
          <w:p w14:paraId="166B0BC2" w14:textId="77777777" w:rsidR="004E3E3C" w:rsidRPr="004E3E3C" w:rsidRDefault="004E3E3C" w:rsidP="004E3E3C">
            <w:pPr>
              <w:pStyle w:val="NormalinTable"/>
              <w:jc w:val="right"/>
              <w:rPr>
                <w:sz w:val="21"/>
                <w:szCs w:val="21"/>
                <w:lang w:eastAsia="en-GB"/>
              </w:rPr>
            </w:pPr>
          </w:p>
        </w:tc>
      </w:tr>
      <w:tr w:rsidR="004E3E3C" w:rsidRPr="004E3E3C" w14:paraId="04F0705D" w14:textId="77777777" w:rsidTr="004E3E3C">
        <w:trPr>
          <w:cantSplit/>
        </w:trPr>
        <w:tc>
          <w:tcPr>
            <w:tcW w:w="1805" w:type="pct"/>
          </w:tcPr>
          <w:p w14:paraId="01E66067" w14:textId="77777777" w:rsidR="004E3E3C" w:rsidRPr="004E3E3C" w:rsidRDefault="004E3E3C" w:rsidP="004E3E3C">
            <w:pPr>
              <w:pStyle w:val="NormalinTable"/>
              <w:rPr>
                <w:sz w:val="21"/>
                <w:szCs w:val="21"/>
                <w:lang w:eastAsia="en-GB"/>
              </w:rPr>
            </w:pPr>
            <w:r w:rsidRPr="004E3E3C">
              <w:rPr>
                <w:sz w:val="21"/>
                <w:szCs w:val="21"/>
                <w:lang w:eastAsia="en-GB"/>
              </w:rPr>
              <w:t>Sodium salt of 4-sulphobenzeneazo-resorcinol, or 2.4-dihydroxyazobenzene-4-sulphonic acid (colour: yellow)</w:t>
            </w:r>
          </w:p>
        </w:tc>
        <w:tc>
          <w:tcPr>
            <w:tcW w:w="1100" w:type="pct"/>
          </w:tcPr>
          <w:p w14:paraId="7E0D10FA"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Chrysoine</w:t>
            </w:r>
            <w:proofErr w:type="spellEnd"/>
            <w:r w:rsidRPr="004E3E3C">
              <w:rPr>
                <w:sz w:val="21"/>
                <w:szCs w:val="21"/>
                <w:lang w:eastAsia="en-GB"/>
              </w:rPr>
              <w:t> S</w:t>
            </w:r>
          </w:p>
        </w:tc>
        <w:tc>
          <w:tcPr>
            <w:tcW w:w="472" w:type="pct"/>
          </w:tcPr>
          <w:p w14:paraId="5651448D" w14:textId="77777777" w:rsidR="004E3E3C" w:rsidRPr="004E3E3C" w:rsidRDefault="004E3E3C" w:rsidP="004E3E3C">
            <w:pPr>
              <w:pStyle w:val="NormalinTable"/>
              <w:rPr>
                <w:sz w:val="21"/>
                <w:szCs w:val="21"/>
                <w:lang w:eastAsia="en-GB"/>
              </w:rPr>
            </w:pPr>
            <w:r w:rsidRPr="004E3E3C">
              <w:rPr>
                <w:sz w:val="21"/>
                <w:szCs w:val="21"/>
                <w:lang w:eastAsia="en-GB"/>
              </w:rPr>
              <w:t>14270</w:t>
            </w:r>
          </w:p>
        </w:tc>
        <w:tc>
          <w:tcPr>
            <w:tcW w:w="1622" w:type="pct"/>
          </w:tcPr>
          <w:p w14:paraId="06BFBE33"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6477C002" w14:textId="77777777" w:rsidTr="004E3E3C">
        <w:trPr>
          <w:cantSplit/>
        </w:trPr>
        <w:tc>
          <w:tcPr>
            <w:tcW w:w="1805" w:type="pct"/>
          </w:tcPr>
          <w:p w14:paraId="17135E5A" w14:textId="77777777" w:rsidR="004E3E3C" w:rsidRPr="004E3E3C" w:rsidRDefault="004E3E3C" w:rsidP="004E3E3C">
            <w:pPr>
              <w:pStyle w:val="NormalinTable"/>
              <w:rPr>
                <w:sz w:val="21"/>
                <w:szCs w:val="21"/>
                <w:lang w:eastAsia="en-GB"/>
              </w:rPr>
            </w:pPr>
            <w:r w:rsidRPr="004E3E3C">
              <w:rPr>
                <w:sz w:val="21"/>
                <w:szCs w:val="21"/>
                <w:lang w:eastAsia="en-GB"/>
              </w:rPr>
              <w:t>Disodium salt of 1-(4-sulpho-1-phenylazo)-4-aminobenzene-5-sulphonic acid (colour: yellow)</w:t>
            </w:r>
          </w:p>
        </w:tc>
        <w:tc>
          <w:tcPr>
            <w:tcW w:w="1100" w:type="pct"/>
          </w:tcPr>
          <w:p w14:paraId="5D176FDF" w14:textId="77777777" w:rsidR="004E3E3C" w:rsidRPr="004E3E3C" w:rsidRDefault="004E3E3C" w:rsidP="004E3E3C">
            <w:pPr>
              <w:pStyle w:val="NormalinTable"/>
              <w:rPr>
                <w:sz w:val="21"/>
                <w:szCs w:val="21"/>
                <w:lang w:eastAsia="en-GB"/>
              </w:rPr>
            </w:pPr>
            <w:r w:rsidRPr="004E3E3C">
              <w:rPr>
                <w:sz w:val="21"/>
                <w:szCs w:val="21"/>
                <w:lang w:eastAsia="en-GB"/>
              </w:rPr>
              <w:t>Fast yellow AB</w:t>
            </w:r>
          </w:p>
        </w:tc>
        <w:tc>
          <w:tcPr>
            <w:tcW w:w="472" w:type="pct"/>
          </w:tcPr>
          <w:p w14:paraId="672B9B4C" w14:textId="77777777" w:rsidR="004E3E3C" w:rsidRPr="004E3E3C" w:rsidRDefault="004E3E3C" w:rsidP="004E3E3C">
            <w:pPr>
              <w:pStyle w:val="NormalinTable"/>
              <w:rPr>
                <w:sz w:val="21"/>
                <w:szCs w:val="21"/>
                <w:lang w:eastAsia="en-GB"/>
              </w:rPr>
            </w:pPr>
            <w:r w:rsidRPr="004E3E3C">
              <w:rPr>
                <w:sz w:val="21"/>
                <w:szCs w:val="21"/>
                <w:lang w:eastAsia="en-GB"/>
              </w:rPr>
              <w:t>13015</w:t>
            </w:r>
          </w:p>
        </w:tc>
        <w:tc>
          <w:tcPr>
            <w:tcW w:w="1622" w:type="pct"/>
          </w:tcPr>
          <w:p w14:paraId="0EF191EC" w14:textId="77777777" w:rsidR="004E3E3C" w:rsidRPr="004E3E3C" w:rsidRDefault="004E3E3C" w:rsidP="004E3E3C">
            <w:pPr>
              <w:pStyle w:val="NormalinTable"/>
              <w:jc w:val="right"/>
              <w:rPr>
                <w:sz w:val="21"/>
                <w:szCs w:val="21"/>
                <w:lang w:eastAsia="en-GB"/>
              </w:rPr>
            </w:pPr>
            <w:r w:rsidRPr="004E3E3C">
              <w:rPr>
                <w:sz w:val="21"/>
                <w:szCs w:val="21"/>
                <w:lang w:eastAsia="en-GB"/>
              </w:rPr>
              <w:t>6</w:t>
            </w:r>
          </w:p>
        </w:tc>
      </w:tr>
      <w:tr w:rsidR="004E3E3C" w:rsidRPr="004E3E3C" w14:paraId="1830FAD4" w14:textId="77777777" w:rsidTr="004E3E3C">
        <w:trPr>
          <w:cantSplit/>
        </w:trPr>
        <w:tc>
          <w:tcPr>
            <w:tcW w:w="1805" w:type="pct"/>
          </w:tcPr>
          <w:p w14:paraId="610DEC2F" w14:textId="77777777" w:rsidR="004E3E3C" w:rsidRPr="004E3E3C" w:rsidRDefault="004E3E3C" w:rsidP="004E3E3C">
            <w:pPr>
              <w:pStyle w:val="NormalinTable"/>
              <w:rPr>
                <w:sz w:val="21"/>
                <w:szCs w:val="21"/>
                <w:lang w:eastAsia="en-GB"/>
              </w:rPr>
            </w:pPr>
            <w:r w:rsidRPr="004E3E3C">
              <w:rPr>
                <w:sz w:val="21"/>
                <w:szCs w:val="21"/>
                <w:lang w:eastAsia="en-GB"/>
              </w:rPr>
              <w:t>Tetrasodium salt of 1-(4-sulpho-1-naphthylazo)-2-naphthol-3.6.8-trisulphonic acid (colour: red)</w:t>
            </w:r>
          </w:p>
        </w:tc>
        <w:tc>
          <w:tcPr>
            <w:tcW w:w="1100" w:type="pct"/>
          </w:tcPr>
          <w:p w14:paraId="6E2AB0A5" w14:textId="77777777" w:rsidR="004E3E3C" w:rsidRPr="004E3E3C" w:rsidRDefault="004E3E3C" w:rsidP="004E3E3C">
            <w:pPr>
              <w:pStyle w:val="NormalinTable"/>
              <w:rPr>
                <w:sz w:val="21"/>
                <w:szCs w:val="21"/>
                <w:lang w:eastAsia="en-GB"/>
              </w:rPr>
            </w:pPr>
            <w:r w:rsidRPr="004E3E3C">
              <w:rPr>
                <w:sz w:val="21"/>
                <w:szCs w:val="21"/>
                <w:lang w:eastAsia="en-GB"/>
              </w:rPr>
              <w:t>Ponceau 6 R</w:t>
            </w:r>
          </w:p>
        </w:tc>
        <w:tc>
          <w:tcPr>
            <w:tcW w:w="472" w:type="pct"/>
          </w:tcPr>
          <w:p w14:paraId="76C7A785" w14:textId="77777777" w:rsidR="004E3E3C" w:rsidRPr="004E3E3C" w:rsidRDefault="004E3E3C" w:rsidP="004E3E3C">
            <w:pPr>
              <w:pStyle w:val="NormalinTable"/>
              <w:rPr>
                <w:sz w:val="21"/>
                <w:szCs w:val="21"/>
                <w:lang w:eastAsia="en-GB"/>
              </w:rPr>
            </w:pPr>
            <w:r w:rsidRPr="004E3E3C">
              <w:rPr>
                <w:sz w:val="21"/>
                <w:szCs w:val="21"/>
                <w:lang w:eastAsia="en-GB"/>
              </w:rPr>
              <w:t>16290</w:t>
            </w:r>
          </w:p>
        </w:tc>
        <w:tc>
          <w:tcPr>
            <w:tcW w:w="1622" w:type="pct"/>
          </w:tcPr>
          <w:p w14:paraId="647283A3" w14:textId="77777777" w:rsidR="004E3E3C" w:rsidRPr="004E3E3C" w:rsidRDefault="004E3E3C" w:rsidP="004E3E3C">
            <w:pPr>
              <w:pStyle w:val="NormalinTable"/>
              <w:jc w:val="right"/>
              <w:rPr>
                <w:sz w:val="21"/>
                <w:szCs w:val="21"/>
                <w:lang w:eastAsia="en-GB"/>
              </w:rPr>
            </w:pPr>
            <w:r w:rsidRPr="004E3E3C">
              <w:rPr>
                <w:sz w:val="21"/>
                <w:szCs w:val="21"/>
                <w:lang w:eastAsia="en-GB"/>
              </w:rPr>
              <w:t>1</w:t>
            </w:r>
          </w:p>
        </w:tc>
      </w:tr>
      <w:tr w:rsidR="004E3E3C" w:rsidRPr="004E3E3C" w14:paraId="3A942C0A" w14:textId="77777777" w:rsidTr="004E3E3C">
        <w:trPr>
          <w:cantSplit/>
        </w:trPr>
        <w:tc>
          <w:tcPr>
            <w:tcW w:w="1805" w:type="pct"/>
          </w:tcPr>
          <w:p w14:paraId="2A135F19"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Tetrabromofluorescein</w:t>
            </w:r>
            <w:proofErr w:type="spellEnd"/>
            <w:r w:rsidRPr="004E3E3C">
              <w:rPr>
                <w:sz w:val="21"/>
                <w:szCs w:val="21"/>
                <w:lang w:eastAsia="en-GB"/>
              </w:rPr>
              <w:t xml:space="preserve"> (colour: fluorescent yellow)</w:t>
            </w:r>
          </w:p>
        </w:tc>
        <w:tc>
          <w:tcPr>
            <w:tcW w:w="1100" w:type="pct"/>
          </w:tcPr>
          <w:p w14:paraId="443411E1" w14:textId="77777777" w:rsidR="004E3E3C" w:rsidRPr="004E3E3C" w:rsidRDefault="004E3E3C" w:rsidP="004E3E3C">
            <w:pPr>
              <w:pStyle w:val="NormalinTable"/>
              <w:rPr>
                <w:sz w:val="21"/>
                <w:szCs w:val="21"/>
                <w:lang w:eastAsia="en-GB"/>
              </w:rPr>
            </w:pPr>
            <w:proofErr w:type="spellStart"/>
            <w:r w:rsidRPr="004E3E3C">
              <w:rPr>
                <w:sz w:val="21"/>
                <w:szCs w:val="21"/>
                <w:lang w:eastAsia="en-GB"/>
              </w:rPr>
              <w:t>Eosine</w:t>
            </w:r>
            <w:proofErr w:type="spellEnd"/>
          </w:p>
        </w:tc>
        <w:tc>
          <w:tcPr>
            <w:tcW w:w="472" w:type="pct"/>
          </w:tcPr>
          <w:p w14:paraId="1C9ECFBD" w14:textId="77777777" w:rsidR="004E3E3C" w:rsidRPr="004E3E3C" w:rsidRDefault="004E3E3C" w:rsidP="004E3E3C">
            <w:pPr>
              <w:pStyle w:val="NormalinTable"/>
              <w:rPr>
                <w:sz w:val="21"/>
                <w:szCs w:val="21"/>
                <w:lang w:eastAsia="en-GB"/>
              </w:rPr>
            </w:pPr>
            <w:r w:rsidRPr="004E3E3C">
              <w:rPr>
                <w:sz w:val="21"/>
                <w:szCs w:val="21"/>
                <w:lang w:eastAsia="en-GB"/>
              </w:rPr>
              <w:t>45380</w:t>
            </w:r>
          </w:p>
        </w:tc>
        <w:tc>
          <w:tcPr>
            <w:tcW w:w="1622" w:type="pct"/>
          </w:tcPr>
          <w:p w14:paraId="139447D3" w14:textId="77777777" w:rsidR="004E3E3C" w:rsidRPr="004E3E3C" w:rsidRDefault="004E3E3C" w:rsidP="004E3E3C">
            <w:pPr>
              <w:pStyle w:val="NormalinTable"/>
              <w:jc w:val="right"/>
              <w:rPr>
                <w:sz w:val="21"/>
                <w:szCs w:val="21"/>
                <w:lang w:eastAsia="en-GB"/>
              </w:rPr>
            </w:pPr>
            <w:r w:rsidRPr="004E3E3C">
              <w:rPr>
                <w:sz w:val="21"/>
                <w:szCs w:val="21"/>
                <w:lang w:eastAsia="en-GB"/>
              </w:rPr>
              <w:t>0.5</w:t>
            </w:r>
          </w:p>
        </w:tc>
      </w:tr>
      <w:tr w:rsidR="004E3E3C" w:rsidRPr="004E3E3C" w14:paraId="52CB2AF0" w14:textId="77777777" w:rsidTr="004E3E3C">
        <w:trPr>
          <w:cantSplit/>
        </w:trPr>
        <w:tc>
          <w:tcPr>
            <w:tcW w:w="1805" w:type="pct"/>
          </w:tcPr>
          <w:p w14:paraId="616A52EC"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1100" w:type="pct"/>
          </w:tcPr>
          <w:p w14:paraId="46FC1907" w14:textId="77777777" w:rsidR="004E3E3C" w:rsidRPr="004E3E3C" w:rsidRDefault="004E3E3C" w:rsidP="004E3E3C">
            <w:pPr>
              <w:pStyle w:val="NormalinTable"/>
              <w:rPr>
                <w:sz w:val="21"/>
                <w:szCs w:val="21"/>
                <w:lang w:eastAsia="en-GB"/>
              </w:rPr>
            </w:pPr>
            <w:r w:rsidRPr="004E3E3C">
              <w:rPr>
                <w:sz w:val="21"/>
                <w:szCs w:val="21"/>
                <w:lang w:eastAsia="en-GB"/>
              </w:rPr>
              <w:t>Naphthalene</w:t>
            </w:r>
          </w:p>
        </w:tc>
        <w:tc>
          <w:tcPr>
            <w:tcW w:w="472" w:type="pct"/>
          </w:tcPr>
          <w:p w14:paraId="5058ED98"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7E9FC811"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5D2C97F6" w14:textId="77777777" w:rsidTr="004E3E3C">
        <w:trPr>
          <w:cantSplit/>
        </w:trPr>
        <w:tc>
          <w:tcPr>
            <w:tcW w:w="1805" w:type="pct"/>
          </w:tcPr>
          <w:p w14:paraId="573B0F47"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1100" w:type="pct"/>
          </w:tcPr>
          <w:p w14:paraId="0FC60BAF" w14:textId="77777777" w:rsidR="004E3E3C" w:rsidRPr="004E3E3C" w:rsidRDefault="004E3E3C" w:rsidP="004E3E3C">
            <w:pPr>
              <w:pStyle w:val="NormalinTable"/>
              <w:rPr>
                <w:sz w:val="21"/>
                <w:szCs w:val="21"/>
                <w:lang w:eastAsia="en-GB"/>
              </w:rPr>
            </w:pPr>
            <w:r w:rsidRPr="004E3E3C">
              <w:rPr>
                <w:sz w:val="21"/>
                <w:szCs w:val="21"/>
                <w:lang w:eastAsia="en-GB"/>
              </w:rPr>
              <w:t>Powdered soap</w:t>
            </w:r>
          </w:p>
        </w:tc>
        <w:tc>
          <w:tcPr>
            <w:tcW w:w="472" w:type="pct"/>
          </w:tcPr>
          <w:p w14:paraId="3BBAF9D6"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0F0F689A" w14:textId="77777777" w:rsidR="004E3E3C" w:rsidRPr="004E3E3C" w:rsidRDefault="004E3E3C" w:rsidP="004E3E3C">
            <w:pPr>
              <w:pStyle w:val="NormalinTable"/>
              <w:jc w:val="right"/>
              <w:rPr>
                <w:sz w:val="21"/>
                <w:szCs w:val="21"/>
                <w:lang w:eastAsia="en-GB"/>
              </w:rPr>
            </w:pPr>
            <w:r w:rsidRPr="004E3E3C">
              <w:rPr>
                <w:sz w:val="21"/>
                <w:szCs w:val="21"/>
                <w:lang w:eastAsia="en-GB"/>
              </w:rPr>
              <w:t>1.000</w:t>
            </w:r>
          </w:p>
        </w:tc>
      </w:tr>
      <w:tr w:rsidR="004E3E3C" w:rsidRPr="004E3E3C" w14:paraId="7DE1D752" w14:textId="77777777" w:rsidTr="004E3E3C">
        <w:trPr>
          <w:cantSplit/>
        </w:trPr>
        <w:tc>
          <w:tcPr>
            <w:tcW w:w="1805" w:type="pct"/>
          </w:tcPr>
          <w:p w14:paraId="12CEA52B"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1100" w:type="pct"/>
          </w:tcPr>
          <w:p w14:paraId="1CA30C35" w14:textId="77777777" w:rsidR="004E3E3C" w:rsidRPr="004E3E3C" w:rsidRDefault="004E3E3C" w:rsidP="004E3E3C">
            <w:pPr>
              <w:pStyle w:val="NormalinTable"/>
              <w:rPr>
                <w:sz w:val="21"/>
                <w:szCs w:val="21"/>
                <w:lang w:eastAsia="en-GB"/>
              </w:rPr>
            </w:pPr>
            <w:r w:rsidRPr="004E3E3C">
              <w:rPr>
                <w:sz w:val="21"/>
                <w:szCs w:val="21"/>
                <w:lang w:eastAsia="en-GB"/>
              </w:rPr>
              <w:t>Sodium or potassium dichromate</w:t>
            </w:r>
          </w:p>
        </w:tc>
        <w:tc>
          <w:tcPr>
            <w:tcW w:w="472" w:type="pct"/>
          </w:tcPr>
          <w:p w14:paraId="36181FD3"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5689C1EF" w14:textId="77777777" w:rsidR="004E3E3C" w:rsidRPr="004E3E3C" w:rsidRDefault="004E3E3C" w:rsidP="004E3E3C">
            <w:pPr>
              <w:pStyle w:val="NormalinTable"/>
              <w:jc w:val="right"/>
              <w:rPr>
                <w:sz w:val="21"/>
                <w:szCs w:val="21"/>
                <w:lang w:eastAsia="en-GB"/>
              </w:rPr>
            </w:pPr>
            <w:r w:rsidRPr="004E3E3C">
              <w:rPr>
                <w:sz w:val="21"/>
                <w:szCs w:val="21"/>
                <w:lang w:eastAsia="en-GB"/>
              </w:rPr>
              <w:t>30</w:t>
            </w:r>
          </w:p>
        </w:tc>
      </w:tr>
      <w:tr w:rsidR="004E3E3C" w:rsidRPr="004E3E3C" w14:paraId="3457950A" w14:textId="77777777" w:rsidTr="004E3E3C">
        <w:trPr>
          <w:cantSplit/>
        </w:trPr>
        <w:tc>
          <w:tcPr>
            <w:tcW w:w="1805" w:type="pct"/>
          </w:tcPr>
          <w:p w14:paraId="5C0E5B66" w14:textId="77777777" w:rsidR="004E3E3C" w:rsidRPr="004E3E3C" w:rsidRDefault="004E3E3C" w:rsidP="004E3E3C">
            <w:pPr>
              <w:pStyle w:val="NormalinTable"/>
              <w:rPr>
                <w:sz w:val="21"/>
                <w:szCs w:val="21"/>
                <w:lang w:eastAsia="en-GB"/>
              </w:rPr>
            </w:pPr>
            <w:r w:rsidRPr="004E3E3C">
              <w:rPr>
                <w:sz w:val="21"/>
                <w:szCs w:val="21"/>
                <w:lang w:eastAsia="en-GB"/>
              </w:rPr>
              <w:t>Iron oxide containing not less than 50% of Fe</w:t>
            </w:r>
            <w:r w:rsidRPr="004E3E3C">
              <w:rPr>
                <w:sz w:val="21"/>
                <w:szCs w:val="21"/>
                <w:vertAlign w:val="subscript"/>
                <w:lang w:eastAsia="en-GB"/>
              </w:rPr>
              <w:t>2</w:t>
            </w:r>
            <w:r w:rsidRPr="004E3E3C">
              <w:rPr>
                <w:sz w:val="21"/>
                <w:szCs w:val="21"/>
                <w:lang w:eastAsia="en-GB"/>
              </w:rPr>
              <w:t>O</w:t>
            </w:r>
            <w:r w:rsidRPr="004E3E3C">
              <w:rPr>
                <w:sz w:val="21"/>
                <w:szCs w:val="21"/>
                <w:vertAlign w:val="subscript"/>
                <w:lang w:eastAsia="en-GB"/>
              </w:rPr>
              <w:t>3</w:t>
            </w:r>
            <w:r w:rsidRPr="004E3E3C">
              <w:rPr>
                <w:sz w:val="21"/>
                <w:szCs w:val="21"/>
                <w:lang w:eastAsia="en-GB"/>
              </w:rPr>
              <w:t> by weight. The iron oxide should be dark red to brown and should take the form of a fine powder of which at least 90 % passes through a sieve having a mesh of 0.10 mm</w:t>
            </w:r>
          </w:p>
        </w:tc>
        <w:tc>
          <w:tcPr>
            <w:tcW w:w="1100" w:type="pct"/>
          </w:tcPr>
          <w:p w14:paraId="2DD54693" w14:textId="77777777" w:rsidR="004E3E3C" w:rsidRPr="004E3E3C" w:rsidRDefault="004E3E3C" w:rsidP="004E3E3C">
            <w:pPr>
              <w:pStyle w:val="NormalinTable"/>
              <w:rPr>
                <w:sz w:val="21"/>
                <w:szCs w:val="21"/>
                <w:lang w:eastAsia="en-GB"/>
              </w:rPr>
            </w:pPr>
            <w:r w:rsidRPr="004E3E3C">
              <w:rPr>
                <w:sz w:val="21"/>
                <w:szCs w:val="21"/>
                <w:lang w:eastAsia="en-GB"/>
              </w:rPr>
              <w:t>Iron oxide</w:t>
            </w:r>
          </w:p>
        </w:tc>
        <w:tc>
          <w:tcPr>
            <w:tcW w:w="472" w:type="pct"/>
          </w:tcPr>
          <w:p w14:paraId="6A014C2B" w14:textId="77777777" w:rsidR="004E3E3C" w:rsidRPr="004E3E3C" w:rsidRDefault="004E3E3C" w:rsidP="004E3E3C">
            <w:pPr>
              <w:pStyle w:val="NormalinTable"/>
              <w:rPr>
                <w:sz w:val="21"/>
                <w:szCs w:val="21"/>
                <w:lang w:eastAsia="en-GB"/>
              </w:rPr>
            </w:pPr>
            <w:r w:rsidRPr="004E3E3C">
              <w:rPr>
                <w:sz w:val="21"/>
                <w:szCs w:val="21"/>
                <w:lang w:eastAsia="en-GB"/>
              </w:rPr>
              <w:t>—</w:t>
            </w:r>
          </w:p>
        </w:tc>
        <w:tc>
          <w:tcPr>
            <w:tcW w:w="1622" w:type="pct"/>
          </w:tcPr>
          <w:p w14:paraId="4ED3F47F" w14:textId="77777777" w:rsidR="004E3E3C" w:rsidRPr="004E3E3C" w:rsidRDefault="004E3E3C" w:rsidP="004E3E3C">
            <w:pPr>
              <w:pStyle w:val="NormalinTable"/>
              <w:jc w:val="right"/>
              <w:rPr>
                <w:sz w:val="21"/>
                <w:szCs w:val="21"/>
                <w:lang w:eastAsia="en-GB"/>
              </w:rPr>
            </w:pPr>
            <w:r w:rsidRPr="004E3E3C">
              <w:rPr>
                <w:sz w:val="21"/>
                <w:szCs w:val="21"/>
                <w:lang w:eastAsia="en-GB"/>
              </w:rPr>
              <w:t>250</w:t>
            </w:r>
          </w:p>
        </w:tc>
      </w:tr>
      <w:tr w:rsidR="004E3E3C" w:rsidRPr="004E3E3C" w14:paraId="7AFFFD96" w14:textId="77777777" w:rsidTr="004E3E3C">
        <w:trPr>
          <w:cantSplit/>
        </w:trPr>
        <w:tc>
          <w:tcPr>
            <w:tcW w:w="1805" w:type="pct"/>
          </w:tcPr>
          <w:p w14:paraId="1EFD5F80"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1100" w:type="pct"/>
          </w:tcPr>
          <w:p w14:paraId="7945742F" w14:textId="77777777" w:rsidR="004E3E3C" w:rsidRPr="004E3E3C" w:rsidRDefault="004E3E3C" w:rsidP="004E3E3C">
            <w:pPr>
              <w:pStyle w:val="NormalinTable"/>
              <w:rPr>
                <w:sz w:val="21"/>
                <w:szCs w:val="21"/>
                <w:lang w:eastAsia="en-GB"/>
              </w:rPr>
            </w:pPr>
            <w:r w:rsidRPr="004E3E3C">
              <w:rPr>
                <w:sz w:val="21"/>
                <w:szCs w:val="21"/>
                <w:lang w:eastAsia="en-GB"/>
              </w:rPr>
              <w:t>Sodium hypochlorite</w:t>
            </w:r>
          </w:p>
        </w:tc>
        <w:tc>
          <w:tcPr>
            <w:tcW w:w="472" w:type="pct"/>
          </w:tcPr>
          <w:p w14:paraId="7887223C" w14:textId="77777777" w:rsidR="004E3E3C" w:rsidRPr="004E3E3C" w:rsidRDefault="004E3E3C" w:rsidP="004E3E3C">
            <w:pPr>
              <w:pStyle w:val="NormalinTable"/>
              <w:rPr>
                <w:sz w:val="21"/>
                <w:szCs w:val="21"/>
                <w:lang w:eastAsia="en-GB"/>
              </w:rPr>
            </w:pPr>
            <w:r w:rsidRPr="004E3E3C">
              <w:rPr>
                <w:sz w:val="21"/>
                <w:szCs w:val="21"/>
                <w:lang w:eastAsia="en-GB"/>
              </w:rPr>
              <w:t> </w:t>
            </w:r>
          </w:p>
        </w:tc>
        <w:tc>
          <w:tcPr>
            <w:tcW w:w="1622" w:type="pct"/>
          </w:tcPr>
          <w:p w14:paraId="73395F0A" w14:textId="77777777" w:rsidR="004E3E3C" w:rsidRPr="004E3E3C" w:rsidRDefault="004E3E3C" w:rsidP="004E3E3C">
            <w:pPr>
              <w:pStyle w:val="NormalinTable"/>
              <w:jc w:val="right"/>
              <w:rPr>
                <w:sz w:val="21"/>
                <w:szCs w:val="21"/>
                <w:lang w:eastAsia="en-GB"/>
              </w:rPr>
            </w:pPr>
            <w:r w:rsidRPr="004E3E3C">
              <w:rPr>
                <w:sz w:val="21"/>
                <w:szCs w:val="21"/>
                <w:lang w:eastAsia="en-GB"/>
              </w:rPr>
              <w:t>3.000</w:t>
            </w:r>
          </w:p>
        </w:tc>
      </w:tr>
    </w:tbl>
    <w:p w14:paraId="466E971D" w14:textId="2ED95DA7" w:rsidR="00E4554C" w:rsidRPr="004E3E3C" w:rsidRDefault="004E3E3C" w:rsidP="004E3E3C">
      <w:pPr>
        <w:autoSpaceDE w:val="0"/>
        <w:autoSpaceDN w:val="0"/>
        <w:adjustRightInd w:val="0"/>
        <w:spacing w:after="0" w:line="360" w:lineRule="auto"/>
        <w:rPr>
          <w:rFonts w:cs="Times New Roman"/>
          <w:szCs w:val="21"/>
        </w:rPr>
      </w:pPr>
      <w:r>
        <w:rPr>
          <w:rFonts w:cs="Times New Roman"/>
          <w:szCs w:val="21"/>
        </w:rPr>
        <w:br/>
      </w:r>
      <w:bookmarkStart w:id="0" w:name="_GoBack"/>
      <w:bookmarkEnd w:id="0"/>
      <w:r w:rsidRPr="00D65227">
        <w:rPr>
          <w:rFonts w:cs="Times New Roman"/>
          <w:szCs w:val="21"/>
        </w:rPr>
        <w:t xml:space="preserve">The column entitled “Colour Index” contains the numbers corresponding to the </w:t>
      </w:r>
      <w:proofErr w:type="spellStart"/>
      <w:r w:rsidRPr="00D65227">
        <w:rPr>
          <w:rFonts w:cs="Times New Roman"/>
          <w:szCs w:val="21"/>
        </w:rPr>
        <w:t>Rewe</w:t>
      </w:r>
      <w:proofErr w:type="spellEnd"/>
      <w:r w:rsidRPr="00D65227">
        <w:rPr>
          <w:rFonts w:cs="Times New Roman"/>
          <w:szCs w:val="21"/>
        </w:rPr>
        <w:t xml:space="preserve"> Colour Index, third edition 1971.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SULPHUR; EARTHS AND STONE; PLASTERING MATERIALS, LIME AND CEMENT</w:t>
              <!--{FOOT}//-->
            </w:r>
          </w:p>
        </w:tc>
        <!--<w:tc>
          <w:p>
            <w:pPr>
              <w:pStyle w:val="NormalinTable"/>
              <w:jc w:val="center"/>
            </w:pPr>
            <w:r>
              <w:t>{SUPPUNIT}</w:t>
            </w:r>
          </w:p>
        </w:tc>//-->
      </w:tr>
      <w:tr>
        <w:trPr>
          <w:cantSplit/>
        </w:trPr>
        <w:tc>
          <w:p>
            <w:pPr>
              <w:pStyle w:val="NormalinTable"/>
            </w:pPr>
            <w:r>
              <w:rPr>
                <w:b/>
              </w:rPr>
              <w:t>2501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Salt (including table salt and denatured salt) and pure sodium chloride, whether or not in aqueous solution or containing added anti-caking or free-flowing agents; sea water</w:t>
              <!--{FOOT}//-->
            </w:r>
          </w:p>
        </w:tc>
        <!--<w:tc>
          <w:p>
            <w:pPr>
              <w:pStyle w:val="NormalinTable"/>
              <w:jc w:val="center"/>
            </w:pPr>
            <w:r>
              <w:t>{SUPPUNIT}</w:t>
            </w:r>
          </w:p>
        </w:tc>//-->
      </w:tr>
      <w:tr>
        <w:trPr>
          <w:cantSplit/>
        </w:trPr>
        <w:tc>
          <w:p>
            <w:pPr>
              <w:pStyle w:val="NormalinTable"/>
            </w:pPr>
            <w:r>
              <w:rPr>
                <w:b/>
              </w:rPr>
              <w:t>2501 00 10 00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water and salt liquors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Salt (including table salt and denatured salt) and pure sodium chloride, whether or not in aqueous solution or containing added anti-caking or free-flowing agents</w:t>
              <!--{FOOT}//-->
            </w:r>
          </w:p>
        </w:tc>
        <!--<w:tc>
          <w:p>
            <w:pPr>
              <w:pStyle w:val="NormalinTable"/>
              <w:jc w:val="center"/>
            </w:pPr>
            <w:r>
              <w:t>{SUPPUNIT}</w:t>
            </w:r>
          </w:p>
        </w:tc>//-->
      </w:tr>
      <w:tr>
        <w:trPr>
          <w:cantSplit/>
        </w:trPr>
        <w:tc>
          <w:p>
            <w:pPr>
              <w:pStyle w:val="NormalinTable"/>
            </w:pPr>
            <w:r>
              <w:rPr>
                <w:b/>
              </w:rPr>
              <w:t>2501 00 31 00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chemical transformation (separation of Na from Cl) for the manufacture of other products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2501 00 51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Denatured or 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2501 00 51 10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Denatured</w:t>
              <!--{FOOT}//-->
            </w:r>
          </w:p>
        </w:tc>
        <!--<w:tc>
          <w:p>
            <w:pPr>
              <w:pStyle w:val="NormalinTable"/>
              <w:jc w:val="center"/>
            </w:pPr>
            <w:r>
              <w:t>{SUPPUNIT}</w:t>
            </w:r>
          </w:p>
        </w:tc>//-->
      </w:tr>
      <w:tr>
        <w:trPr>
          <w:cantSplit/>
        </w:trPr>
        <w:tc>
          <w:p>
            <w:pPr>
              <w:pStyle w:val="NormalinTable"/>
            </w:pPr>
            <w:r>
              <w:rPr>
                <w:b/>
              </w:rPr>
              <w:t>2501 00 51 90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uses (including refining) other than the preservation or preparation of foodstuffs for human or animal consumption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2501 00 91 00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Salt suitable for human consumption</w:t>
              <!--{FOOT}//-->
            </w:r>
          </w:p>
        </w:tc>
        <!--<w:tc>
          <w:p>
            <w:pPr>
              <w:pStyle w:val="NormalinTable"/>
              <w:jc w:val="center"/>
            </w:pPr>
            <w:r>
              <w:t>{SUPPUNIT}</w:t>
            </w:r>
          </w:p>
        </w:tc>//-->
      </w:tr>
      <w:tr>
        <w:trPr>
          <w:cantSplit/>
        </w:trPr>
        <w:tc>
          <w:p>
            <w:pPr>
              <w:pStyle w:val="NormalinTable"/>
            </w:pPr>
            <w:r>
              <w:rPr>
                <w:b/>
              </w:rPr>
              <w:t>2501 00 99 00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2502 00 00 00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Unroasted iron pyrites</w:t>
              <!--{FOOT}//-->
            </w:r>
          </w:p>
        </w:tc>
        <!--<w:tc>
          <w:p>
            <w:pPr>
              <w:pStyle w:val="NormalinTable"/>
              <w:jc w:val="center"/>
            </w:pPr>
            <w:r>
              <w:t>{SUPPUNIT}</w:t>
            </w:r>
          </w:p>
        </w:tc>//-->
      </w:tr>
      <w:tr>
        <w:trPr>
          <w:cantSplit/>
        </w:trPr>
        <w:tc>
          <w:p>
            <w:pPr>
              <w:pStyle w:val="NormalinTable"/>
            </w:pPr>
            <w:r>
              <w:rPr>
                <w:b/>
              </w:rPr>
              <w:t>2503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Sulphur of all kinds, other than sublimed sulphur, precipitated sulphur and colloidal sulphur</w:t>
              <!--{FOOT}//-->
            </w:r>
          </w:p>
        </w:tc>
        <!--<w:tc>
          <w:p>
            <w:pPr>
              <w:pStyle w:val="NormalinTable"/>
              <w:jc w:val="center"/>
            </w:pPr>
            <w:r>
              <w:t>{SUPPUNIT}</w:t>
            </w:r>
          </w:p>
        </w:tc>//-->
      </w:tr>
      <w:tr>
        <w:trPr>
          <w:cantSplit/>
        </w:trPr>
        <w:tc>
          <w:p>
            <w:pPr>
              <w:pStyle w:val="NormalinTable"/>
            </w:pPr>
            <w:r>
              <w:rPr>
                <w:b/>
              </w:rPr>
              <w:t>2503 00 10 00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or unrefined sulphur</w:t>
              <!--{FOOT}//-->
            </w:r>
          </w:p>
        </w:tc>
        <!--<w:tc>
          <w:p>
            <w:pPr>
              <w:pStyle w:val="NormalinTable"/>
              <w:jc w:val="center"/>
            </w:pPr>
            <w:r>
              <w:t>{SUPPUNIT}</w:t>
            </w:r>
          </w:p>
        </w:tc>//-->
      </w:tr>
      <w:tr>
        <w:trPr>
          <w:cantSplit/>
        </w:trPr>
        <w:tc>
          <w:p>
            <w:pPr>
              <w:pStyle w:val="NormalinTable"/>
            </w:pPr>
            <w:r>
              <w:rPr>
                <w:b/>
              </w:rPr>
              <w:t>2503 00 90 00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graphite</w:t>
              <!--{FOOT}//-->
            </w:r>
          </w:p>
        </w:tc>
        <!--<w:tc>
          <w:p>
            <w:pPr>
              <w:pStyle w:val="NormalinTable"/>
              <w:jc w:val="center"/>
            </w:pPr>
            <w:r>
              <w:t>{SUPPUNIT}</w:t>
            </w:r>
          </w:p>
        </w:tc>//-->
      </w:tr>
      <w:tr>
        <w:trPr>
          <w:cantSplit/>
        </w:trPr>
        <w:tc>
          <w:p>
            <w:pPr>
              <w:pStyle w:val="NormalinTable"/>
            </w:pPr>
            <w:r>
              <w:rPr>
                <w:b/>
              </w:rPr>
              <w:t>2504 10 00 00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powder or in flakes</w:t>
              <!--{FOOT}//-->
            </w:r>
          </w:p>
        </w:tc>
        <!--<w:tc>
          <w:p>
            <w:pPr>
              <w:pStyle w:val="NormalinTable"/>
              <w:jc w:val="center"/>
            </w:pPr>
            <w:r>
              <w:t>{SUPPUNIT}</w:t>
            </w:r>
          </w:p>
        </w:tc>//-->
      </w:tr>
      <w:tr>
        <w:trPr>
          <w:cantSplit/>
        </w:trPr>
        <w:tc>
          <w:p>
            <w:pPr>
              <w:pStyle w:val="NormalinTable"/>
            </w:pPr>
            <w:r>
              <w:rPr>
                <w:b/>
              </w:rPr>
              <w:t>2504 90 00 00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sands of all kinds, whether or not coloured, other than metal-bearing sands of Chapter 26</w:t>
              <!--{FOOT}//-->
            </w:r>
          </w:p>
        </w:tc>
        <!--<w:tc>
          <w:p>
            <w:pPr>
              <w:pStyle w:val="NormalinTable"/>
              <w:jc w:val="center"/>
            </w:pPr>
            <w:r>
              <w:t>{SUPPUNIT}</w:t>
            </w:r>
          </w:p>
        </w:tc>//-->
      </w:tr>
      <w:tr>
        <w:trPr>
          <w:cantSplit/>
        </w:trPr>
        <w:tc>
          <w:p>
            <w:pPr>
              <w:pStyle w:val="NormalinTable"/>
            </w:pPr>
            <w:r>
              <w:rPr>
                <w:b/>
              </w:rPr>
              <w:t>2505 10 00 00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Silica sands and quartz sands</w:t>
              <!--{FOOT}//-->
            </w:r>
          </w:p>
        </w:tc>
        <!--<w:tc>
          <w:p>
            <w:pPr>
              <w:pStyle w:val="NormalinTable"/>
              <w:jc w:val="center"/>
            </w:pPr>
            <w:r>
              <w:t>{SUPPUNIT}</w:t>
            </w:r>
          </w:p>
        </w:tc>//-->
      </w:tr>
      <w:tr>
        <w:trPr>
          <w:cantSplit/>
        </w:trPr>
        <w:tc>
          <w:p>
            <w:pPr>
              <w:pStyle w:val="NormalinTable"/>
            </w:pPr>
            <w:r>
              <w:rPr>
                <w:b/>
              </w:rPr>
              <w:t>2505 90 00 00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Quartz (other than natural sands); quartzite,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w:t>
              <!--{FOOT}//-->
            </w:r>
          </w:p>
        </w:tc>
        <!--<w:tc>
          <w:p>
            <w:pPr>
              <w:pStyle w:val="NormalinTable"/>
              <w:jc w:val="center"/>
            </w:pPr>
            <w:r>
              <w:t>{SUPPUNIT}</w:t>
            </w:r>
          </w:p>
        </w:tc>//-->
      </w:tr>
      <w:tr>
        <w:trPr>
          <w:cantSplit/>
        </w:trPr>
        <w:tc>
          <w:p>
            <w:pPr>
              <w:pStyle w:val="NormalinTable"/>
            </w:pPr>
            <w:r>
              <w:rPr>
                <w:b/>
              </w:rPr>
              <w:t>2506 20 00 00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Quartzite</w:t>
              <!--{FOOT}//-->
            </w:r>
          </w:p>
        </w:tc>
        <!--<w:tc>
          <w:p>
            <w:pPr>
              <w:pStyle w:val="NormalinTable"/>
              <w:jc w:val="center"/>
            </w:pPr>
            <w:r>
              <w:t>{SUPPUNIT}</w:t>
            </w:r>
          </w:p>
        </w:tc>//-->
      </w:tr>
      <w:tr>
        <w:trPr>
          <w:cantSplit/>
        </w:trPr>
        <w:tc>
          <w:p>
            <w:pPr>
              <w:pStyle w:val="NormalinTable"/>
            </w:pPr>
            <w:r>
              <w:rPr>
                <w:b/>
              </w:rPr>
              <w:t>2507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Kaolin and other kaolinic clays, whether or not calcined</w:t>
              <!--{FOOT}//-->
            </w:r>
          </w:p>
        </w:tc>
        <!--<w:tc>
          <w:p>
            <w:pPr>
              <w:pStyle w:val="NormalinTable"/>
              <w:jc w:val="center"/>
            </w:pPr>
            <w:r>
              <w:t>{SUPPUNIT}</w:t>
            </w:r>
          </w:p>
        </w:tc>//-->
      </w:tr>
      <w:tr>
        <w:trPr>
          <w:cantSplit/>
        </w:trPr>
        <w:tc>
          <w:p>
            <w:pPr>
              <w:pStyle w:val="NormalinTable"/>
            </w:pPr>
            <w:r>
              <w:rPr>
                <w:b/>
              </w:rPr>
              <w:t>2507 00 20 00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Kaolin</w:t>
              <!--{FOOT}//-->
            </w:r>
          </w:p>
        </w:tc>
        <!--<w:tc>
          <w:p>
            <w:pPr>
              <w:pStyle w:val="NormalinTable"/>
              <w:jc w:val="center"/>
            </w:pPr>
            <w:r>
              <w:t>{SUPPUNIT}</w:t>
            </w:r>
          </w:p>
        </w:tc>//-->
      </w:tr>
      <w:tr>
        <w:trPr>
          <w:cantSplit/>
        </w:trPr>
        <w:tc>
          <w:p>
            <w:pPr>
              <w:pStyle w:val="NormalinTable"/>
            </w:pPr>
            <w:r>
              <w:rPr>
                <w:b/>
              </w:rPr>
              <w:t>2507 00 80 00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kaolinic clays</w:t>
              <!--{FOOT}//-->
            </w:r>
          </w:p>
        </w:tc>
        <!--<w:tc>
          <w:p>
            <w:pPr>
              <w:pStyle w:val="NormalinTable"/>
              <w:jc w:val="center"/>
            </w:pPr>
            <w:r>
              <w:t>{SUPPUNIT}</w:t>
            </w:r>
          </w:p>
        </w:tc>//-->
      </w:tr>
      <w:tr>
        <w:trPr>
          <w:cantSplit/>
        </w:trPr>
        <w:tc>
          <w:p>
            <w:pPr>
              <w:pStyle w:val="NormalinTable"/>
            </w:pPr>
            <w:r>
              <w:rPr>
                <w:b/>
              </w:rPr>
              <w:t>2508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clays (not including expanded clays of heading 6806), andalusite, kyanite and sillimanite, whether or not calcined; mullite; chamotte or dinas earths</w:t>
              <!--{FOOT}//-->
            </w:r>
          </w:p>
        </w:tc>
        <!--<w:tc>
          <w:p>
            <w:pPr>
              <w:pStyle w:val="NormalinTable"/>
              <w:jc w:val="center"/>
            </w:pPr>
            <w:r>
              <w:t>{SUPPUNIT}</w:t>
            </w:r>
          </w:p>
        </w:tc>//-->
      </w:tr>
      <w:tr>
        <w:trPr>
          <w:cantSplit/>
        </w:trPr>
        <w:tc>
          <w:p>
            <w:pPr>
              <w:pStyle w:val="NormalinTable"/>
            </w:pPr>
            <w:r>
              <w:rPr>
                <w:b/>
              </w:rPr>
              <w:t>2508 10 00 00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Bentonite</w:t>
              <!--{FOOT}//-->
            </w:r>
          </w:p>
        </w:tc>
        <!--<w:tc>
          <w:p>
            <w:pPr>
              <w:pStyle w:val="NormalinTable"/>
              <w:jc w:val="center"/>
            </w:pPr>
            <w:r>
              <w:t>{SUPPUNIT}</w:t>
            </w:r>
          </w:p>
        </w:tc>//-->
      </w:tr>
      <w:tr>
        <w:trPr>
          <w:cantSplit/>
        </w:trPr>
        <w:tc>
          <w:p>
            <w:pPr>
              <w:pStyle w:val="NormalinTable"/>
            </w:pPr>
            <w:r>
              <w:rPr>
                <w:b/>
              </w:rPr>
              <w:t>2508 30 00 00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Fireclay</w:t>
              <!--{FOOT}//-->
            </w:r>
          </w:p>
        </w:tc>
        <!--<w:tc>
          <w:p>
            <w:pPr>
              <w:pStyle w:val="NormalinTable"/>
              <w:jc w:val="center"/>
            </w:pPr>
            <w:r>
              <w:t>{SUPPUNIT}</w:t>
            </w:r>
          </w:p>
        </w:tc>//-->
      </w:tr>
      <w:tr>
        <w:trPr>
          <w:cantSplit/>
        </w:trPr>
        <w:tc>
          <w:p>
            <w:pPr>
              <w:pStyle w:val="NormalinTable"/>
            </w:pPr>
            <w:r>
              <w:rPr>
                <w:b/>
              </w:rPr>
              <w:t>2508 40 00 00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clays</w:t>
              <!--{FOOT}//-->
            </w:r>
          </w:p>
        </w:tc>
        <!--<w:tc>
          <w:p>
            <w:pPr>
              <w:pStyle w:val="NormalinTable"/>
              <w:jc w:val="center"/>
            </w:pPr>
            <w:r>
              <w:t>{SUPPUNIT}</w:t>
            </w:r>
          </w:p>
        </w:tc>//-->
      </w:tr>
      <w:tr>
        <w:trPr>
          <w:cantSplit/>
        </w:trPr>
        <w:tc>
          <w:p>
            <w:pPr>
              <w:pStyle w:val="NormalinTable"/>
            </w:pPr>
            <w:r>
              <w:rPr>
                <w:b/>
              </w:rPr>
              <w:t>2508 50 00 00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Andalusite, kyanite and sillimanite</w:t>
              <!--{FOOT}//-->
            </w:r>
          </w:p>
        </w:tc>
        <!--<w:tc>
          <w:p>
            <w:pPr>
              <w:pStyle w:val="NormalinTable"/>
              <w:jc w:val="center"/>
            </w:pPr>
            <w:r>
              <w:t>{SUPPUNIT}</w:t>
            </w:r>
          </w:p>
        </w:tc>//-->
      </w:tr>
      <w:tr>
        <w:trPr>
          <w:cantSplit/>
        </w:trPr>
        <w:tc>
          <w:p>
            <w:pPr>
              <w:pStyle w:val="NormalinTable"/>
            </w:pPr>
            <w:r>
              <w:rPr>
                <w:b/>
              </w:rPr>
              <w:t>2508 60 00 00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Mullite</w:t>
              <!--{FOOT}//-->
            </w:r>
          </w:p>
        </w:tc>
        <!--<w:tc>
          <w:p>
            <w:pPr>
              <w:pStyle w:val="NormalinTable"/>
              <w:jc w:val="center"/>
            </w:pPr>
            <w:r>
              <w:t>{SUPPUNIT}</w:t>
            </w:r>
          </w:p>
        </w:tc>//-->
      </w:tr>
      <w:tr>
        <w:trPr>
          <w:cantSplit/>
        </w:trPr>
        <w:tc>
          <w:p>
            <w:pPr>
              <w:pStyle w:val="NormalinTable"/>
            </w:pPr>
            <w:r>
              <w:rPr>
                <w:b/>
              </w:rPr>
              <w:t>2508 70 00 00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Chamotte or dinas earths</w:t>
              <!--{FOOT}//-->
            </w:r>
          </w:p>
        </w:tc>
        <!--<w:tc>
          <w:p>
            <w:pPr>
              <w:pStyle w:val="NormalinTable"/>
              <w:jc w:val="center"/>
            </w:pPr>
            <w:r>
              <w:t>{SUPPUNIT}</w:t>
            </w:r>
          </w:p>
        </w:tc>//-->
      </w:tr>
      <w:tr>
        <w:trPr>
          <w:cantSplit/>
        </w:trPr>
        <w:tc>
          <w:p>
            <w:pPr>
              <w:pStyle w:val="NormalinTable"/>
            </w:pPr>
            <w:r>
              <w:rPr>
                <w:b/>
              </w:rPr>
              <w:t>2509 00 00 00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Chalk</w:t>
              <!--{FOOT}//-->
            </w:r>
          </w:p>
        </w:tc>
        <!--<w:tc>
          <w:p>
            <w:pPr>
              <w:pStyle w:val="NormalinTable"/>
              <w:jc w:val="center"/>
            </w:pPr>
            <w:r>
              <w:t>{SUPPUNIT}</w:t>
            </w:r>
          </w:p>
        </w:tc>//-->
      </w:tr>
      <w:tr>
        <w:trPr>
          <w:cantSplit/>
        </w:trPr>
        <w:tc>
          <w:p>
            <w:pPr>
              <w:pStyle w:val="NormalinTable"/>
            </w:pPr>
            <w:r>
              <w:rPr>
                <w:b/>
              </w:rPr>
              <w:t>2510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calcium phosphates, natural aluminium calcium phosphates and phosphatic chalk</w:t>
              <!--{FOOT}//-->
            </w:r>
          </w:p>
        </w:tc>
        <!--<w:tc>
          <w:p>
            <w:pPr>
              <w:pStyle w:val="NormalinTable"/>
              <w:jc w:val="center"/>
            </w:pPr>
            <w:r>
              <w:t>{SUPPUNIT}</w:t>
            </w:r>
          </w:p>
        </w:tc>//-->
      </w:tr>
      <w:tr>
        <w:trPr>
          <w:cantSplit/>
        </w:trPr>
        <w:tc>
          <w:p>
            <w:pPr>
              <w:pStyle w:val="NormalinTable"/>
            </w:pPr>
            <w:r>
              <w:rPr>
                <w:b/>
              </w:rPr>
              <w:t>2510 10 00 00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Unground</w:t>
              <!--{FOOT}//-->
            </w:r>
          </w:p>
        </w:tc>
        <!--<w:tc>
          <w:p>
            <w:pPr>
              <w:pStyle w:val="NormalinTable"/>
              <w:jc w:val="center"/>
            </w:pPr>
            <w:r>
              <w:t>{SUPPUNIT}</w:t>
            </w:r>
          </w:p>
        </w:tc>//-->
      </w:tr>
      <w:tr>
        <w:trPr>
          <w:cantSplit/>
        </w:trPr>
        <w:tc>
          <w:p>
            <w:pPr>
              <w:pStyle w:val="NormalinTable"/>
            </w:pPr>
            <w:r>
              <w:rPr>
                <w:b/>
              </w:rPr>
              <w:t>2510 20 00 00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Ground</w:t>
              <!--{FOOT}//-->
            </w:r>
          </w:p>
        </w:tc>
        <!--<w:tc>
          <w:p>
            <w:pPr>
              <w:pStyle w:val="NormalinTable"/>
              <w:jc w:val="center"/>
            </w:pPr>
            <w:r>
              <w:t>{SUPPUNIT}</w:t>
            </w:r>
          </w:p>
        </w:tc>//-->
      </w:tr>
      <w:tr>
        <w:trPr>
          <w:cantSplit/>
        </w:trPr>
        <w:tc>
          <w:p>
            <w:pPr>
              <w:pStyle w:val="NormalinTable"/>
            </w:pPr>
            <w:r>
              <w:rPr>
                <w:b/>
              </w:rPr>
              <w:t>2511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barium sulphate (barytes); natural barium carbonate (witherite), whether or not calcined, other than barium oxide of heading 2816</w:t>
              <!--{FOOT}//-->
            </w:r>
          </w:p>
        </w:tc>
        <!--<w:tc>
          <w:p>
            <w:pPr>
              <w:pStyle w:val="NormalinTable"/>
              <w:jc w:val="center"/>
            </w:pPr>
            <w:r>
              <w:t>{SUPPUNIT}</w:t>
            </w:r>
          </w:p>
        </w:tc>//-->
      </w:tr>
      <w:tr>
        <w:trPr>
          <w:cantSplit/>
        </w:trPr>
        <w:tc>
          <w:p>
            <w:pPr>
              <w:pStyle w:val="NormalinTable"/>
            </w:pPr>
            <w:r>
              <w:rPr>
                <w:b/>
              </w:rPr>
              <w:t>2511 10 00 00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sulphate (barytes)</w:t>
              <!--{FOOT}//-->
            </w:r>
          </w:p>
        </w:tc>
        <!--<w:tc>
          <w:p>
            <w:pPr>
              <w:pStyle w:val="NormalinTable"/>
              <w:jc w:val="center"/>
            </w:pPr>
            <w:r>
              <w:t>{SUPPUNIT}</w:t>
            </w:r>
          </w:p>
        </w:tc>//-->
      </w:tr>
      <w:tr>
        <w:trPr>
          <w:cantSplit/>
        </w:trPr>
        <w:tc>
          <w:p>
            <w:pPr>
              <w:pStyle w:val="NormalinTable"/>
            </w:pPr>
            <w:r>
              <w:rPr>
                <w:b/>
              </w:rPr>
              <w:t>2511 20 00 00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barium carbonate (witherite)</w:t>
              <!--{FOOT}//-->
            </w:r>
          </w:p>
        </w:tc>
        <!--<w:tc>
          <w:p>
            <w:pPr>
              <w:pStyle w:val="NormalinTable"/>
              <w:jc w:val="center"/>
            </w:pPr>
            <w:r>
              <w:t>{SUPPUNIT}</w:t>
            </w:r>
          </w:p>
        </w:tc>//-->
      </w:tr>
      <w:tr>
        <w:trPr>
          <w:cantSplit/>
        </w:trPr>
        <w:tc>
          <w:p>
            <w:pPr>
              <w:pStyle w:val="NormalinTable"/>
            </w:pPr>
            <w:r>
              <w:rPr>
                <w:b/>
              </w:rPr>
              <w:t>2512 00 00 00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Siliceous fossil meals (for example, kieselguhr, tripolite and diatomite) and similar siliceous earths, whether or not calcined, of an apparent specific gravity of 1 or less</w:t>
              <!--{FOOT}//-->
            </w:r>
          </w:p>
        </w:tc>
        <!--<w:tc>
          <w:p>
            <w:pPr>
              <w:pStyle w:val="NormalinTable"/>
              <w:jc w:val="center"/>
            </w:pPr>
            <w:r>
              <w:t>{SUPPUNIT}</w:t>
            </w:r>
          </w:p>
        </w:tc>//-->
      </w:tr>
      <w:tr>
        <w:trPr>
          <w:cantSplit/>
        </w:trPr>
        <w:tc>
          <w:p>
            <w:pPr>
              <w:pStyle w:val="NormalinTable"/>
            </w:pPr>
            <w:r>
              <w:rPr>
                <w:b/>
              </w:rPr>
              <w:t>2513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Pumice stone; emery; natural corundum, natural garnet and other natural abrasives, whether or not heat-treated</w:t>
              <!--{FOOT}//-->
            </w:r>
          </w:p>
        </w:tc>
        <!--<w:tc>
          <w:p>
            <w:pPr>
              <w:pStyle w:val="NormalinTable"/>
              <w:jc w:val="center"/>
            </w:pPr>
            <w:r>
              <w:t>{SUPPUNIT}</w:t>
            </w:r>
          </w:p>
        </w:tc>//-->
      </w:tr>
      <w:tr>
        <w:trPr>
          <w:cantSplit/>
        </w:trPr>
        <w:tc>
          <w:p>
            <w:pPr>
              <w:pStyle w:val="NormalinTable"/>
            </w:pPr>
            <w:r>
              <w:rPr>
                <w:b/>
              </w:rPr>
              <w:t>2513 10 00 00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Pumice stone</w:t>
              <!--{FOOT}//-->
            </w:r>
          </w:p>
        </w:tc>
        <!--<w:tc>
          <w:p>
            <w:pPr>
              <w:pStyle w:val="NormalinTable"/>
              <w:jc w:val="center"/>
            </w:pPr>
            <w:r>
              <w:t>{SUPPUNIT}</w:t>
            </w:r>
          </w:p>
        </w:tc>//-->
      </w:tr>
      <w:tr>
        <w:trPr>
          <w:cantSplit/>
        </w:trPr>
        <w:tc>
          <w:p>
            <w:pPr>
              <w:pStyle w:val="NormalinTable"/>
            </w:pPr>
            <w:r>
              <w:rPr>
                <w:b/>
              </w:rPr>
              <w:t>2513 20 00 00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Emery, natural corundum, natural garnet and other natural abrasives</w:t>
              <!--{FOOT}//-->
            </w:r>
          </w:p>
        </w:tc>
        <!--<w:tc>
          <w:p>
            <w:pPr>
              <w:pStyle w:val="NormalinTable"/>
              <w:jc w:val="center"/>
            </w:pPr>
            <w:r>
              <w:t>{SUPPUNIT}</w:t>
            </w:r>
          </w:p>
        </w:tc>//-->
      </w:tr>
      <w:tr>
        <w:trPr>
          <w:cantSplit/>
        </w:trPr>
        <w:tc>
          <w:p>
            <w:pPr>
              <w:pStyle w:val="NormalinTable"/>
            </w:pPr>
            <w:r>
              <w:rPr>
                <w:b/>
              </w:rPr>
              <w:t>2514 00 00 00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Slate,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Marble, travertine, ecaussine and other calcareous monumental or building stone of an apparent specific gravity of 2,5 or more, and alabaster,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Marble and travertine</w:t>
              <!--{FOOT}//-->
            </w:r>
          </w:p>
        </w:tc>
        <!--<w:tc>
          <w:p>
            <w:pPr>
              <w:pStyle w:val="NormalinTable"/>
              <w:jc w:val="center"/>
            </w:pPr>
            <w:r>
              <w:t>{SUPPUNIT}</w:t>
            </w:r>
          </w:p>
        </w:tc>//-->
      </w:tr>
      <w:tr>
        <w:trPr>
          <w:cantSplit/>
        </w:trPr>
        <w:tc>
          <w:p>
            <w:pPr>
              <w:pStyle w:val="NormalinTable"/>
            </w:pPr>
            <w:r>
              <w:rPr>
                <w:b/>
              </w:rPr>
              <w:t>2515 11 00 00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Ecaussine and other calcareous monumental or building stone; alabaster</w:t>
              <!--{FOOT}//-->
            </w:r>
          </w:p>
        </w:tc>
        <!--<w:tc>
          <w:p>
            <w:pPr>
              <w:pStyle w:val="NormalinTable"/>
              <w:jc w:val="center"/>
            </w:pPr>
            <w:r>
              <w:t>{SUPPUNIT}</w:t>
            </w:r>
          </w:p>
        </w:tc>//-->
      </w:tr>
      <w:tr>
        <w:trPr>
          <w:cantSplit/>
        </w:trPr>
        <w:tc>
          <w:p>
            <w:pPr>
              <w:pStyle w:val="NormalinTable"/>
            </w:pPr>
            <w:r>
              <w:rPr>
                <w:b/>
              </w:rPr>
              <w:t>2516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Granite, porphyry, basalt, sandstone and other monumental or building stone, whether or not roughly trimmed or 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Granite</w:t>
              <!--{FOOT}//-->
            </w:r>
          </w:p>
        </w:tc>
        <!--<w:tc>
          <w:p>
            <w:pPr>
              <w:pStyle w:val="NormalinTable"/>
              <w:jc w:val="center"/>
            </w:pPr>
            <w:r>
              <w:t>{SUPPUNIT}</w:t>
            </w:r>
          </w:p>
        </w:tc>//-->
      </w:tr>
      <w:tr>
        <w:trPr>
          <w:cantSplit/>
        </w:trPr>
        <w:tc>
          <w:p>
            <w:pPr>
              <w:pStyle w:val="NormalinTable"/>
            </w:pPr>
            <w:r>
              <w:rPr>
                <w:b/>
              </w:rPr>
              <w:t>2516 11 00 00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Crude or roughly trimmed</w:t>
              <!--{FOOT}//-->
            </w:r>
          </w:p>
        </w:tc>
        <!--<w:tc>
          <w:p>
            <w:pPr>
              <w:pStyle w:val="NormalinTable"/>
              <w:jc w:val="center"/>
            </w:pPr>
            <w:r>
              <w:t>{SUPPUNIT}</w:t>
            </w:r>
          </w:p>
        </w:tc>//-->
      </w:tr>
      <w:tr>
        <w:trPr>
          <w:cantSplit/>
        </w:trPr>
        <w:tc>
          <w:p>
            <w:pPr>
              <w:pStyle w:val="NormalinTable"/>
            </w:pPr>
            <w:r>
              <w:rPr>
                <w:b/>
              </w:rPr>
              <w:t>2516 12 00 00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Merely cut, by sawing or otherwise, into blocks or slabs of a rectangular (including square) shape</w:t>
              <!--{FOOT}//-->
            </w:r>
          </w:p>
        </w:tc>
        <!--<w:tc>
          <w:p>
            <w:pPr>
              <w:pStyle w:val="NormalinTable"/>
              <w:jc w:val="center"/>
            </w:pPr>
            <w:r>
              <w:t>{SUPPUNIT}</w:t>
            </w:r>
          </w:p>
        </w:tc>//-->
      </w:tr>
      <w:tr>
        <w:trPr>
          <w:cantSplit/>
        </w:trPr>
        <w:tc>
          <w:p>
            <w:pPr>
              <w:pStyle w:val="NormalinTable"/>
            </w:pPr>
            <w:r>
              <w:rPr>
                <w:b/>
              </w:rPr>
              <w:t>2516 20 00 00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Sandstone</w:t>
              <!--{FOOT}//-->
            </w:r>
          </w:p>
        </w:tc>
        <!--<w:tc>
          <w:p>
            <w:pPr>
              <w:pStyle w:val="NormalinTable"/>
              <w:jc w:val="center"/>
            </w:pPr>
            <w:r>
              <w:t>{SUPPUNIT}</w:t>
            </w:r>
          </w:p>
        </w:tc>//-->
      </w:tr>
      <w:tr>
        <w:trPr>
          <w:cantSplit/>
        </w:trPr>
        <w:tc>
          <w:p>
            <w:pPr>
              <w:pStyle w:val="NormalinTable"/>
            </w:pPr>
            <w:r>
              <w:rPr>
                <w:b/>
              </w:rPr>
              <w:t>2516 90 00 00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w:t>
              <!--{FOOT}//-->
            </w:r>
          </w:p>
        </w:tc>
        <!--<w:tc>
          <w:p>
            <w:pPr>
              <w:pStyle w:val="NormalinTable"/>
              <w:jc w:val="center"/>
            </w:pPr>
            <w:r>
              <w:t>{SUPPUNIT}</w:t>
            </w:r>
          </w:p>
        </w:tc>//-->
      </w:tr>
      <w:tr>
        <w:trPr>
          <w:cantSplit/>
        </w:trPr>
        <w:tc>
          <w:p>
            <w:pPr>
              <w:pStyle w:val="NormalinTable"/>
            </w:pPr>
            <w:r>
              <w:rPr>
                <w:b/>
              </w:rPr>
              <w:t>2517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Pebbles, gravel, broken or crushed stone, of a kind commonly used for concrete aggregates, for road metalling or for railway or other ballast, shingle and flint, whether or not heat-treated; macadam of slag, dross or similar industrial waste, whether or not incorporating the materials cited in the first part of the heading; tarred macadam; 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Pebbles, gravel, broken or crushed stone, of a kind commonly used for concrete aggregates, for road metalling or for railway or other ballast, shingle and flint, whether or not heat-treated</w:t>
              <!--{FOOT}//-->
            </w:r>
          </w:p>
        </w:tc>
        <!--<w:tc>
          <w:p>
            <w:pPr>
              <w:pStyle w:val="NormalinTable"/>
              <w:jc w:val="center"/>
            </w:pPr>
            <w:r>
              <w:t>{SUPPUNIT}</w:t>
            </w:r>
          </w:p>
        </w:tc>//-->
      </w:tr>
      <w:tr>
        <w:trPr>
          <w:cantSplit/>
        </w:trPr>
        <w:tc>
          <w:p>
            <w:pPr>
              <w:pStyle w:val="NormalinTable"/>
            </w:pPr>
            <w:r>
              <w:rPr>
                <w:b/>
              </w:rPr>
              <w:t>2517 10 10 00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Pebbles, gravel, shingle and flint</w:t>
              <!--{FOOT}//-->
            </w:r>
          </w:p>
        </w:tc>
        <!--<w:tc>
          <w:p>
            <w:pPr>
              <w:pStyle w:val="NormalinTable"/>
              <w:jc w:val="center"/>
            </w:pPr>
            <w:r>
              <w:t>{SUPPUNIT}</w:t>
            </w:r>
          </w:p>
        </w:tc>//-->
      </w:tr>
      <w:tr>
        <w:trPr>
          <w:cantSplit/>
        </w:trPr>
        <w:tc>
          <w:p>
            <w:pPr>
              <w:pStyle w:val="NormalinTable"/>
            </w:pPr>
            <w:r>
              <w:rPr>
                <w:b/>
              </w:rPr>
              <w:t>2517 10 20 00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Limestone, dolomite and other calcareous stone, broken or crushed</w:t>
              <!--{FOOT}//-->
            </w:r>
          </w:p>
        </w:tc>
        <!--<w:tc>
          <w:p>
            <w:pPr>
              <w:pStyle w:val="NormalinTable"/>
              <w:jc w:val="center"/>
            </w:pPr>
            <w:r>
              <w:t>{SUPPUNIT}</w:t>
            </w:r>
          </w:p>
        </w:tc>//-->
      </w:tr>
      <w:tr>
        <w:trPr>
          <w:cantSplit/>
        </w:trPr>
        <w:tc>
          <w:p>
            <w:pPr>
              <w:pStyle w:val="NormalinTable"/>
            </w:pPr>
            <w:r>
              <w:rPr>
                <w:b/>
              </w:rPr>
              <w:t>2517 10 80 00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Macadam of slag, dross or similar industrial waste, whether or not incorporating the materials cited in subheading 2517 10</w:t>
              <!--{FOOT}//-->
            </w:r>
          </w:p>
        </w:tc>
        <!--<w:tc>
          <w:p>
            <w:pPr>
              <w:pStyle w:val="NormalinTable"/>
              <w:jc w:val="center"/>
            </w:pPr>
            <w:r>
              <w:t>{SUPPUNIT}</w:t>
            </w:r>
          </w:p>
        </w:tc>//-->
      </w:tr>
      <w:tr>
        <w:trPr>
          <w:cantSplit/>
        </w:trPr>
        <w:tc>
          <w:p>
            <w:pPr>
              <w:pStyle w:val="NormalinTable"/>
            </w:pPr>
            <w:r>
              <w:rPr>
                <w:b/>
              </w:rPr>
              <w:t>2517 30 00 00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Tarred macadam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Granules, chippings and powder, of stones of heading 2515 or 2516, whether or not heat-treated</w:t>
              <!--{FOOT}//-->
            </w:r>
          </w:p>
        </w:tc>
        <!--<w:tc>
          <w:p>
            <w:pPr>
              <w:pStyle w:val="NormalinTable"/>
              <w:jc w:val="center"/>
            </w:pPr>
            <w:r>
              <w:t>{SUPPUNIT}</w:t>
            </w:r>
          </w:p>
        </w:tc>//-->
      </w:tr>
      <w:tr>
        <w:trPr>
          <w:cantSplit/>
        </w:trPr>
        <w:tc>
          <w:p>
            <w:pPr>
              <w:pStyle w:val="NormalinTable"/>
            </w:pPr>
            <w:r>
              <w:rPr>
                <w:b/>
              </w:rPr>
              <w:t>2517 41 00 00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marble</w:t>
              <!--{FOOT}//-->
            </w:r>
          </w:p>
        </w:tc>
        <!--<w:tc>
          <w:p>
            <w:pPr>
              <w:pStyle w:val="NormalinTable"/>
              <w:jc w:val="center"/>
            </w:pPr>
            <w:r>
              <w:t>{SUPPUNIT}</w:t>
            </w:r>
          </w:p>
        </w:tc>//-->
      </w:tr>
      <w:tr>
        <w:trPr>
          <w:cantSplit/>
        </w:trPr>
        <w:tc>
          <w:p>
            <w:pPr>
              <w:pStyle w:val="NormalinTable"/>
            </w:pPr>
            <w:r>
              <w:rPr>
                <w:b/>
              </w:rPr>
              <w:t>2517 49 00 00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Dolomite, whether or not calcined or sintered, including dolomite roughly trimmed or merely cut, by sawing or otherwise, into blocks or slabs of a rectangular (including square) shape; dolomite ramming mix</w:t>
              <!--{FOOT}//-->
            </w:r>
          </w:p>
        </w:tc>
        <!--<w:tc>
          <w:p>
            <w:pPr>
              <w:pStyle w:val="NormalinTable"/>
              <w:jc w:val="center"/>
            </w:pPr>
            <w:r>
              <w:t>{SUPPUNIT}</w:t>
            </w:r>
          </w:p>
        </w:tc>//-->
      </w:tr>
      <w:tr>
        <w:trPr>
          <w:cantSplit/>
        </w:trPr>
        <w:tc>
          <w:p>
            <w:pPr>
              <w:pStyle w:val="NormalinTable"/>
            </w:pPr>
            <w:r>
              <w:rPr>
                <w:b/>
              </w:rPr>
              <w:t>2518 10 00 00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not calcined or sintered</w:t>
              <!--{FOOT}//-->
            </w:r>
          </w:p>
        </w:tc>
        <!--<w:tc>
          <w:p>
            <w:pPr>
              <w:pStyle w:val="NormalinTable"/>
              <w:jc w:val="center"/>
            </w:pPr>
            <w:r>
              <w:t>{SUPPUNIT}</w:t>
            </w:r>
          </w:p>
        </w:tc>//-->
      </w:tr>
      <w:tr>
        <w:trPr>
          <w:cantSplit/>
        </w:trPr>
        <w:tc>
          <w:p>
            <w:pPr>
              <w:pStyle w:val="NormalinTable"/>
            </w:pPr>
            <w:r>
              <w:rPr>
                <w:b/>
              </w:rPr>
              <w:t>2518 20 00 00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Calcined or sintered dolomite</w:t>
              <!--{FOOT}//-->
            </w:r>
          </w:p>
        </w:tc>
        <!--<w:tc>
          <w:p>
            <w:pPr>
              <w:pStyle w:val="NormalinTable"/>
              <w:jc w:val="center"/>
            </w:pPr>
            <w:r>
              <w:t>{SUPPUNIT}</w:t>
            </w:r>
          </w:p>
        </w:tc>//-->
      </w:tr>
      <w:tr>
        <w:trPr>
          <w:cantSplit/>
        </w:trPr>
        <w:tc>
          <w:p>
            <w:pPr>
              <w:pStyle w:val="NormalinTable"/>
            </w:pPr>
            <w:r>
              <w:rPr>
                <w:b/>
              </w:rPr>
              <w:t>2518 30 00 00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Dolomite ramming mix</w:t>
              <!--{FOOT}//-->
            </w:r>
          </w:p>
        </w:tc>
        <!--<w:tc>
          <w:p>
            <w:pPr>
              <w:pStyle w:val="NormalinTable"/>
              <w:jc w:val="center"/>
            </w:pPr>
            <w:r>
              <w:t>{SUPPUNIT}</w:t>
            </w:r>
          </w:p>
        </w:tc>//-->
      </w:tr>
      <w:tr>
        <w:trPr>
          <w:cantSplit/>
        </w:trPr>
        <w:tc>
          <w:p>
            <w:pPr>
              <w:pStyle w:val="NormalinTable"/>
            </w:pPr>
            <w:r>
              <w:rPr>
                <w:b/>
              </w:rPr>
              <w:t>2519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magnesium carbonate (magnesite); fused magnesia; dead-burned (sintered) magnesia, whether or not containing small quantities of other oxides added before sintering; other magnesium oxide, whether or not pure</w:t>
              <!--{FOOT}//-->
            </w:r>
          </w:p>
        </w:tc>
        <!--<w:tc>
          <w:p>
            <w:pPr>
              <w:pStyle w:val="NormalinTable"/>
              <w:jc w:val="center"/>
            </w:pPr>
            <w:r>
              <w:t>{SUPPUNIT}</w:t>
            </w:r>
          </w:p>
        </w:tc>//-->
      </w:tr>
      <w:tr>
        <w:trPr>
          <w:cantSplit/>
        </w:trPr>
        <w:tc>
          <w:p>
            <w:pPr>
              <w:pStyle w:val="NormalinTable"/>
            </w:pPr>
            <w:r>
              <w:rPr>
                <w:b/>
              </w:rPr>
              <w:t>2519 10 00 00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Natural magnesium carbonate (magnesite)</w:t>
              <!--{FOOT}//-->
            </w:r>
          </w:p>
        </w:tc>
        <!--<w:tc>
          <w:p>
            <w:pPr>
              <w:pStyle w:val="NormalinTable"/>
              <w:jc w:val="center"/>
            </w:pPr>
            <w:r>
              <w:t>{SUPPUNIT}</w:t>
            </w:r>
          </w:p>
        </w:tc>//-->
      </w:tr>
      <w:tr>
        <w:trPr>
          <w:cantSplit/>
        </w:trPr>
        <w:tc>
          <w:p>
            <w:pPr>
              <w:pStyle w:val="NormalinTable"/>
            </w:pPr>
            <w:r>
              <w:rPr>
                <w:b/>
              </w:rPr>
              <w:t>2519 90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Magnesium oxide, other than calcined natural magnesium carbonate</w:t>
              <!--{FOOT}//-->
            </w:r>
          </w:p>
        </w:tc>
        <!--<w:tc>
          <w:p>
            <w:pPr>
              <w:pStyle w:val="NormalinTable"/>
              <w:jc w:val="center"/>
            </w:pPr>
            <w:r>
              <w:t>{SUPPUNIT}</w:t>
            </w:r>
          </w:p>
        </w:tc>//-->
      </w:tr>
      <w:tr>
        <w:trPr>
          <w:cantSplit/>
        </w:trPr>
        <w:tc>
          <w:p>
            <w:pPr>
              <w:pStyle w:val="NormalinTable"/>
            </w:pPr>
            <w:r>
              <w:rPr>
                <w:b/>
              </w:rPr>
              <w:t>2519 90 10 10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Fused magnesia with a purity by weight of 94% or more</w:t>
              <!--{FOOT}//-->
            </w:r>
          </w:p>
        </w:tc>
        <!--<w:tc>
          <w:p>
            <w:pPr>
              <w:pStyle w:val="NormalinTable"/>
              <w:jc w:val="center"/>
            </w:pPr>
            <w:r>
              <w:t>{SUPPUNIT}</w:t>
            </w:r>
          </w:p>
        </w:tc>//-->
      </w:tr>
      <w:tr>
        <w:trPr>
          <w:cantSplit/>
        </w:trPr>
        <w:tc>
          <w:p>
            <w:pPr>
              <w:pStyle w:val="NormalinTable"/>
            </w:pPr>
            <w:r>
              <w:rPr>
                <w:b/>
              </w:rPr>
              <w:t>2519 90 10 90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2519 90 30 00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Dead-burned (sintered) magnesia</w:t>
              <!--{FOOT}//-->
            </w:r>
          </w:p>
        </w:tc>
        <!--<w:tc>
          <w:p>
            <w:pPr>
              <w:pStyle w:val="NormalinTable"/>
              <w:jc w:val="center"/>
            </w:pPr>
            <w:r>
              <w:t>{SUPPUNIT}</w:t>
            </w:r>
          </w:p>
        </w:tc>//-->
      </w:tr>
      <w:tr>
        <w:trPr>
          <w:cantSplit/>
        </w:trPr>
        <w:tc>
          <w:p>
            <w:pPr>
              <w:pStyle w:val="NormalinTable"/>
            </w:pPr>
            <w:r>
              <w:rPr>
                <w:b/>
              </w:rPr>
              <w:t>2519 90 90 00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Gypsum; anhydrite; plasters (consisting of calcined gypsum or calcium sulphate) whether or not coloured, with or without small quantities of accelerators or retarders</w:t>
              <!--{FOOT}//-->
            </w:r>
          </w:p>
        </w:tc>
        <!--<w:tc>
          <w:p>
            <w:pPr>
              <w:pStyle w:val="NormalinTable"/>
              <w:jc w:val="center"/>
            </w:pPr>
            <w:r>
              <w:t>{SUPPUNIT}</w:t>
            </w:r>
          </w:p>
        </w:tc>//-->
      </w:tr>
      <w:tr>
        <w:trPr>
          <w:cantSplit/>
        </w:trPr>
        <w:tc>
          <w:p>
            <w:pPr>
              <w:pStyle w:val="NormalinTable"/>
            </w:pPr>
            <w:r>
              <w:rPr>
                <w:b/>
              </w:rPr>
              <w:t>2520 10 00 00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Gypsum; anhydrite</w:t>
              <!--{FOOT}//-->
            </w:r>
          </w:p>
        </w:tc>
        <!--<w:tc>
          <w:p>
            <w:pPr>
              <w:pStyle w:val="NormalinTable"/>
              <w:jc w:val="center"/>
            </w:pPr>
            <w:r>
              <w:t>{SUPPUNIT}</w:t>
            </w:r>
          </w:p>
        </w:tc>//-->
      </w:tr>
      <w:tr>
        <w:trPr>
          <w:cantSplit/>
        </w:trPr>
        <w:tc>
          <w:p>
            <w:pPr>
              <w:pStyle w:val="NormalinTable"/>
            </w:pPr>
            <w:r>
              <w:rPr>
                <w:b/>
              </w:rPr>
              <w:t>2520 20 00 00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Plasters</w:t>
              <!--{FOOT}//-->
            </w:r>
          </w:p>
        </w:tc>
        <!--<w:tc>
          <w:p>
            <w:pPr>
              <w:pStyle w:val="NormalinTable"/>
              <w:jc w:val="center"/>
            </w:pPr>
            <w:r>
              <w:t>{SUPPUNIT}</w:t>
            </w:r>
          </w:p>
        </w:tc>//-->
      </w:tr>
      <w:tr>
        <w:trPr>
          <w:cantSplit/>
        </w:trPr>
        <w:tc>
          <w:p>
            <w:pPr>
              <w:pStyle w:val="NormalinTable"/>
            </w:pPr>
            <w:r>
              <w:rPr>
                <w:b/>
              </w:rPr>
              <w:t>2521 00 00 00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Limestone flux; limestone and other calcareous stone, of a kind used for the manufacture of lime or cement</w:t>
              <!--{FOOT}//-->
            </w:r>
          </w:p>
        </w:tc>
        <!--<w:tc>
          <w:p>
            <w:pPr>
              <w:pStyle w:val="NormalinTable"/>
              <w:jc w:val="center"/>
            </w:pPr>
            <w:r>
              <w:t>{SUPPUNIT}</w:t>
            </w:r>
          </w:p>
        </w:tc>//-->
      </w:tr>
      <w:tr>
        <w:trPr>
          <w:cantSplit/>
        </w:trPr>
        <w:tc>
          <w:p>
            <w:pPr>
              <w:pStyle w:val="NormalinTable"/>
            </w:pPr>
            <w:r>
              <w:rPr>
                <w:b/>
              </w:rPr>
              <w:t>2522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Quicklime, slaked lime and hydraulic lime, other than calcium oxide and hydroxide of heading 2825</w:t>
              <!--{FOOT}//-->
            </w:r>
          </w:p>
        </w:tc>
        <!--<w:tc>
          <w:p>
            <w:pPr>
              <w:pStyle w:val="NormalinTable"/>
              <w:jc w:val="center"/>
            </w:pPr>
            <w:r>
              <w:t>{SUPPUNIT}</w:t>
            </w:r>
          </w:p>
        </w:tc>//-->
      </w:tr>
      <w:tr>
        <w:trPr>
          <w:cantSplit/>
        </w:trPr>
        <w:tc>
          <w:p>
            <w:pPr>
              <w:pStyle w:val="NormalinTable"/>
            </w:pPr>
            <w:r>
              <w:rPr>
                <w:b/>
              </w:rPr>
              <w:t>2522 10 00 00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Quicklime</w:t>
              <!--{FOOT}//-->
            </w:r>
          </w:p>
        </w:tc>
        <!--<w:tc>
          <w:p>
            <w:pPr>
              <w:pStyle w:val="NormalinTable"/>
              <w:jc w:val="center"/>
            </w:pPr>
            <w:r>
              <w:t>{SUPPUNIT}</w:t>
            </w:r>
          </w:p>
        </w:tc>//-->
      </w:tr>
      <w:tr>
        <w:trPr>
          <w:cantSplit/>
        </w:trPr>
        <w:tc>
          <w:p>
            <w:pPr>
              <w:pStyle w:val="NormalinTable"/>
            </w:pPr>
            <w:r>
              <w:rPr>
                <w:b/>
              </w:rPr>
              <w:t>2522 20 00 00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Slaked lime</w:t>
              <!--{FOOT}//-->
            </w:r>
          </w:p>
        </w:tc>
        <!--<w:tc>
          <w:p>
            <w:pPr>
              <w:pStyle w:val="NormalinTable"/>
              <w:jc w:val="center"/>
            </w:pPr>
            <w:r>
              <w:t>{SUPPUNIT}</w:t>
            </w:r>
          </w:p>
        </w:tc>//-->
      </w:tr>
      <w:tr>
        <w:trPr>
          <w:cantSplit/>
        </w:trPr>
        <w:tc>
          <w:p>
            <w:pPr>
              <w:pStyle w:val="NormalinTable"/>
            </w:pPr>
            <w:r>
              <w:rPr>
                <w:b/>
              </w:rPr>
              <w:t>2522 30 00 00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lime</w:t>
              <!--{FOOT}//-->
            </w:r>
          </w:p>
        </w:tc>
        <!--<w:tc>
          <w:p>
            <w:pPr>
              <w:pStyle w:val="NormalinTable"/>
              <w:jc w:val="center"/>
            </w:pPr>
            <w:r>
              <w:t>{SUPPUNIT}</w:t>
            </w:r>
          </w:p>
        </w:tc>//-->
      </w:tr>
      <w:tr>
        <w:trPr>
          <w:cantSplit/>
        </w:trPr>
        <w:tc>
          <w:p>
            <w:pPr>
              <w:pStyle w:val="NormalinTable"/>
            </w:pPr>
            <w:r>
              <w:rPr>
                <w:b/>
              </w:rPr>
              <w:t>2523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Portland cement, aluminous cement, slag cement, supersulphate cement and similar hydraulic cements, whether or not coloured or in the form of clinkers</w:t>
              <!--{FOOT}//-->
            </w:r>
          </w:p>
        </w:tc>
        <!--<w:tc>
          <w:p>
            <w:pPr>
              <w:pStyle w:val="NormalinTable"/>
              <w:jc w:val="center"/>
            </w:pPr>
            <w:r>
              <w:t>{SUPPUNIT}</w:t>
            </w:r>
          </w:p>
        </w:tc>//-->
      </w:tr>
      <w:tr>
        <w:trPr>
          <w:cantSplit/>
        </w:trPr>
        <w:tc>
          <w:p>
            <w:pPr>
              <w:pStyle w:val="NormalinTable"/>
            </w:pPr>
            <w:r>
              <w:rPr>
                <w:b/>
              </w:rPr>
              <w:t>2523 10 00 00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Cement clinkers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Portland cement</w:t>
              <!--{FOOT}//-->
            </w:r>
          </w:p>
        </w:tc>
        <!--<w:tc>
          <w:p>
            <w:pPr>
              <w:pStyle w:val="NormalinTable"/>
              <w:jc w:val="center"/>
            </w:pPr>
            <w:r>
              <w:t>{SUPPUNIT}</w:t>
            </w:r>
          </w:p>
        </w:tc>//-->
      </w:tr>
      <w:tr>
        <w:trPr>
          <w:cantSplit/>
        </w:trPr>
        <w:tc>
          <w:p>
            <w:pPr>
              <w:pStyle w:val="NormalinTable"/>
            </w:pPr>
            <w:r>
              <w:rPr>
                <w:b/>
              </w:rPr>
              <w:t>2523 21 00 00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White cement, whether or not artificially coloured</w:t>
              <!--{FOOT}//-->
            </w:r>
          </w:p>
        </w:tc>
        <!--<w:tc>
          <w:p>
            <w:pPr>
              <w:pStyle w:val="NormalinTable"/>
              <w:jc w:val="center"/>
            </w:pPr>
            <w:r>
              <w:t>{SUPPUNIT}</w:t>
            </w:r>
          </w:p>
        </w:tc>//-->
      </w:tr>
      <w:tr>
        <w:trPr>
          <w:cantSplit/>
        </w:trPr>
        <w:tc>
          <w:p>
            <w:pPr>
              <w:pStyle w:val="NormalinTable"/>
            </w:pPr>
            <w:r>
              <w:rPr>
                <w:b/>
              </w:rPr>
              <w:t>2523 29 00 00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2523 30 00 00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Aluminous cement</w:t>
              <!--{FOOT}//-->
            </w:r>
          </w:p>
        </w:tc>
        <!--<w:tc>
          <w:p>
            <w:pPr>
              <w:pStyle w:val="NormalinTable"/>
              <w:jc w:val="center"/>
            </w:pPr>
            <w:r>
              <w:t>{SUPPUNIT}</w:t>
            </w:r>
          </w:p>
        </w:tc>//-->
      </w:tr>
      <w:tr>
        <w:trPr>
          <w:cantSplit/>
        </w:trPr>
        <w:tc>
          <w:p>
            <w:pPr>
              <w:pStyle w:val="NormalinTable"/>
            </w:pPr>
            <w:r>
              <w:rPr>
                <w:b/>
              </w:rPr>
              <w:t>2523 90 00 00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hydraulic cements</w:t>
              <!--{FOOT}//-->
            </w:r>
          </w:p>
        </w:tc>
        <!--<w:tc>
          <w:p>
            <w:pPr>
              <w:pStyle w:val="NormalinTable"/>
              <w:jc w:val="center"/>
            </w:pPr>
            <w:r>
              <w:t>{SUPPUNIT}</w:t>
            </w:r>
          </w:p>
        </w:tc>//-->
      </w:tr>
      <w:tr>
        <w:trPr>
          <w:cantSplit/>
        </w:trPr>
        <w:tc>
          <w:p>
            <w:pPr>
              <w:pStyle w:val="NormalinTable"/>
            </w:pPr>
            <w:r>
              <w:rPr>
                <w:b/>
              </w:rPr>
              <w:t>2524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Asbestos</w:t>
              <!--{FOOT}//-->
            </w:r>
          </w:p>
        </w:tc>
        <!--<w:tc>
          <w:p>
            <w:pPr>
              <w:pStyle w:val="NormalinTable"/>
              <w:jc w:val="center"/>
            </w:pPr>
            <w:r>
              <w:t>{SUPPUNIT}</w:t>
            </w:r>
          </w:p>
        </w:tc>//-->
      </w:tr>
      <w:tr>
        <w:trPr>
          <w:cantSplit/>
        </w:trPr>
        <w:tc>
          <w:p>
            <w:pPr>
              <w:pStyle w:val="NormalinTable"/>
            </w:pPr>
            <w:r>
              <w:rPr>
                <w:b/>
              </w:rPr>
              <w:t>2524 10 00 00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Crocidolite</w:t>
              <!--{FOOT}//-->
            </w:r>
          </w:p>
        </w:tc>
        <!--<w:tc>
          <w:p>
            <w:pPr>
              <w:pStyle w:val="NormalinTable"/>
              <w:jc w:val="center"/>
            </w:pPr>
            <w:r>
              <w:t>{SUPPUNIT}</w:t>
            </w:r>
          </w:p>
        </w:tc>//-->
      </w:tr>
      <w:tr>
        <w:trPr>
          <w:cantSplit/>
        </w:trPr>
        <w:tc>
          <w:p>
            <w:pPr>
              <w:pStyle w:val="NormalinTable"/>
            </w:pPr>
            <w:r>
              <w:rPr>
                <w:b/>
              </w:rPr>
              <w:t>2524 90 00 00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2525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Mica, including splittings; mica waste</w:t>
              <!--{FOOT}//-->
            </w:r>
          </w:p>
        </w:tc>
        <!--<w:tc>
          <w:p>
            <w:pPr>
              <w:pStyle w:val="NormalinTable"/>
              <w:jc w:val="center"/>
            </w:pPr>
            <w:r>
              <w:t>{SUPPUNIT}</w:t>
            </w:r>
          </w:p>
        </w:tc>//-->
      </w:tr>
      <w:tr>
        <w:trPr>
          <w:cantSplit/>
        </w:trPr>
        <w:tc>
          <w:p>
            <w:pPr>
              <w:pStyle w:val="NormalinTable"/>
            </w:pPr>
            <w:r>
              <w:rPr>
                <w:b/>
              </w:rPr>
              <w:t>2525 10 00 00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Crude mica and mica rifted into sheets or splittings</w:t>
              <!--{FOOT}//-->
            </w:r>
          </w:p>
        </w:tc>
        <!--<w:tc>
          <w:p>
            <w:pPr>
              <w:pStyle w:val="NormalinTable"/>
              <w:jc w:val="center"/>
            </w:pPr>
            <w:r>
              <w:t>{SUPPUNIT}</w:t>
            </w:r>
          </w:p>
        </w:tc>//-->
      </w:tr>
      <w:tr>
        <w:trPr>
          <w:cantSplit/>
        </w:trPr>
        <w:tc>
          <w:p>
            <w:pPr>
              <w:pStyle w:val="NormalinTable"/>
            </w:pPr>
            <w:r>
              <w:rPr>
                <w:b/>
              </w:rPr>
              <w:t>2525 20 00 00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powder</w:t>
              <!--{FOOT}//-->
            </w:r>
          </w:p>
        </w:tc>
        <!--<w:tc>
          <w:p>
            <w:pPr>
              <w:pStyle w:val="NormalinTable"/>
              <w:jc w:val="center"/>
            </w:pPr>
            <w:r>
              <w:t>{SUPPUNIT}</w:t>
            </w:r>
          </w:p>
        </w:tc>//-->
      </w:tr>
      <w:tr>
        <w:trPr>
          <w:cantSplit/>
        </w:trPr>
        <w:tc>
          <w:p>
            <w:pPr>
              <w:pStyle w:val="NormalinTable"/>
            </w:pPr>
            <w:r>
              <w:rPr>
                <w:b/>
              </w:rPr>
              <w:t>2525 30 00 00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Mica waste</w:t>
              <!--{FOOT}//-->
            </w:r>
          </w:p>
        </w:tc>
        <!--<w:tc>
          <w:p>
            <w:pPr>
              <w:pStyle w:val="NormalinTable"/>
              <w:jc w:val="center"/>
            </w:pPr>
            <w:r>
              <w:t>{SUPPUNIT}</w:t>
            </w:r>
          </w:p>
        </w:tc>//-->
      </w:tr>
      <w:tr>
        <w:trPr>
          <w:cantSplit/>
        </w:trPr>
        <w:tc>
          <w:p>
            <w:pPr>
              <w:pStyle w:val="NormalinTable"/>
            </w:pPr>
            <w:r>
              <w:rPr>
                <w:b/>
              </w:rPr>
              <w:t>2526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steatite, whether or not roughly trimmed or merely cut, by sawing or otherwise, into blocks or slabs of a rectangular (including square) shape; talc</w:t>
              <!--{FOOT}//-->
            </w:r>
          </w:p>
        </w:tc>
        <!--<w:tc>
          <w:p>
            <w:pPr>
              <w:pStyle w:val="NormalinTable"/>
              <w:jc w:val="center"/>
            </w:pPr>
            <w:r>
              <w:t>{SUPPUNIT}</w:t>
            </w:r>
          </w:p>
        </w:tc>//-->
      </w:tr>
      <w:tr>
        <w:trPr>
          <w:cantSplit/>
        </w:trPr>
        <w:tc>
          <w:p>
            <w:pPr>
              <w:pStyle w:val="NormalinTable"/>
            </w:pPr>
            <w:r>
              <w:rPr>
                <w:b/>
              </w:rPr>
              <w:t>2526 10 00 00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crushed, not powdered</w:t>
              <!--{FOOT}//-->
            </w:r>
          </w:p>
        </w:tc>
        <!--<w:tc>
          <w:p>
            <w:pPr>
              <w:pStyle w:val="NormalinTable"/>
              <w:jc w:val="center"/>
            </w:pPr>
            <w:r>
              <w:t>{SUPPUNIT}</w:t>
            </w:r>
          </w:p>
        </w:tc>//-->
      </w:tr>
      <w:tr>
        <w:trPr>
          <w:cantSplit/>
        </w:trPr>
        <w:tc>
          <w:p>
            <w:pPr>
              <w:pStyle w:val="NormalinTable"/>
            </w:pPr>
            <w:r>
              <w:rPr>
                <w:b/>
              </w:rPr>
              <w:t>2526 20 00 00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powdered</w:t>
              <!--{FOOT}//-->
            </w:r>
          </w:p>
        </w:tc>
        <!--<w:tc>
          <w:p>
            <w:pPr>
              <w:pStyle w:val="NormalinTable"/>
              <w:jc w:val="center"/>
            </w:pPr>
            <w:r>
              <w:t>{SUPPUNIT}</w:t>
            </w:r>
          </w:p>
        </w:tc>//-->
      </w:tr>
      <w:tr>
        <w:trPr>
          <w:cantSplit/>
        </w:trPr>
        <w:tc>
          <w:p>
            <w:pPr>
              <w:pStyle w:val="NormalinTable"/>
            </w:pPr>
            <w:r>
              <w:rPr>
                <w:b/>
              </w:rPr>
              <w:t>2528 00 00 00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borates and concentrates thereof (whether or not calcined), but not including borates separated from natural brine; natural boric acid containing not more than 85% of H</w:t>
            </w:r>
            <w:r>
              <w:rPr>
                <w:vertAlign w:val="subscript"/>
              </w:rPr>
              <w:t>3</w:t>
            </w:r>
            <w:r>
              <w:t>BO</w:t>
            </w:r>
            <w:r>
              <w:rPr>
                <w:vertAlign w:val="subscript"/>
              </w:rPr>
              <w:t>3</w:t>
            </w:r>
            <w:r>
              <w:t> calculated on the dry weight</w:t>
              <!--{FOOT}//-->
            </w:r>
          </w:p>
        </w:tc>
        <!--<w:tc>
          <w:p>
            <w:pPr>
              <w:pStyle w:val="NormalinTable"/>
              <w:jc w:val="center"/>
            </w:pPr>
            <w:r>
              <w:t>{SUPPUNIT}</w:t>
            </w:r>
          </w:p>
        </w:tc>//-->
      </w:tr>
      <w:tr>
        <w:trPr>
          <w:cantSplit/>
        </w:trPr>
        <w:tc>
          <w:p>
            <w:pPr>
              <w:pStyle w:val="NormalinTable"/>
            </w:pPr>
            <w:r>
              <w:rPr>
                <w:b/>
              </w:rPr>
              <w:t>2529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Feldspar; leucite; nepheline and nepheline syenite; fluorspar</w:t>
              <!--{FOOT}//-->
            </w:r>
          </w:p>
        </w:tc>
        <!--<w:tc>
          <w:p>
            <w:pPr>
              <w:pStyle w:val="NormalinTable"/>
              <w:jc w:val="center"/>
            </w:pPr>
            <w:r>
              <w:t>{SUPPUNIT}</w:t>
            </w:r>
          </w:p>
        </w:tc>//-->
      </w:tr>
      <w:tr>
        <w:trPr>
          <w:cantSplit/>
        </w:trPr>
        <w:tc>
          <w:p>
            <w:pPr>
              <w:pStyle w:val="NormalinTable"/>
            </w:pPr>
            <w:r>
              <w:rPr>
                <w:b/>
              </w:rPr>
              <w:t>2529 10 00 00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Feldspar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Fluorspar</w:t>
              <!--{FOOT}//-->
            </w:r>
          </w:p>
        </w:tc>
        <!--<w:tc>
          <w:p>
            <w:pPr>
              <w:pStyle w:val="NormalinTable"/>
              <w:jc w:val="center"/>
            </w:pPr>
            <w:r>
              <w:t>{SUPPUNIT}</w:t>
            </w:r>
          </w:p>
        </w:tc>//-->
      </w:tr>
      <w:tr>
        <w:trPr>
          <w:cantSplit/>
        </w:trPr>
        <w:tc>
          <w:p>
            <w:pPr>
              <w:pStyle w:val="NormalinTable"/>
            </w:pPr>
            <w:r>
              <w:rPr>
                <w:b/>
              </w:rPr>
              <w:t>2529 21 00 00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97% or less of calcium fluoride</w:t>
              <!--{FOOT}//-->
            </w:r>
          </w:p>
        </w:tc>
        <!--<w:tc>
          <w:p>
            <w:pPr>
              <w:pStyle w:val="NormalinTable"/>
              <w:jc w:val="center"/>
            </w:pPr>
            <w:r>
              <w:t>{SUPPUNIT}</w:t>
            </w:r>
          </w:p>
        </w:tc>//-->
      </w:tr>
      <w:tr>
        <w:trPr>
          <w:cantSplit/>
        </w:trPr>
        <w:tc>
          <w:p>
            <w:pPr>
              <w:pStyle w:val="NormalinTable"/>
            </w:pPr>
            <w:r>
              <w:rPr>
                <w:b/>
              </w:rPr>
              <w:t>2529 22 00 00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by weight more than 97% of calcium fluoride</w:t>
              <!--{FOOT}//-->
            </w:r>
          </w:p>
        </w:tc>
        <!--<w:tc>
          <w:p>
            <w:pPr>
              <w:pStyle w:val="NormalinTable"/>
              <w:jc w:val="center"/>
            </w:pPr>
            <w:r>
              <w:t>{SUPPUNIT}</w:t>
            </w:r>
          </w:p>
        </w:tc>//-->
      </w:tr>
      <w:tr>
        <w:trPr>
          <w:cantSplit/>
        </w:trPr>
        <w:tc>
          <w:p>
            <w:pPr>
              <w:pStyle w:val="NormalinTable"/>
            </w:pPr>
            <w:r>
              <w:rPr>
                <w:b/>
              </w:rPr>
              <w:t>2529 30 00 00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Leucite; nepheline and nepheline syenite</w:t>
              <!--{FOOT}//-->
            </w:r>
          </w:p>
        </w:tc>
        <!--<w:tc>
          <w:p>
            <w:pPr>
              <w:pStyle w:val="NormalinTable"/>
              <w:jc w:val="center"/>
            </w:pPr>
            <w:r>
              <w:t>{SUPPUNIT}</w:t>
            </w:r>
          </w:p>
        </w:tc>//-->
      </w:tr>
      <w:tr>
        <w:trPr>
          <w:cantSplit/>
        </w:trPr>
        <w:tc>
          <w:p>
            <w:pPr>
              <w:pStyle w:val="NormalinTable"/>
            </w:pPr>
            <w:r>
              <w:rPr>
                <w:b/>
              </w:rPr>
              <w:t>2530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Mineral substances not elsewhere specified or included</w:t>
              <!--{FOOT}//-->
            </w:r>
          </w:p>
        </w:tc>
        <!--<w:tc>
          <w:p>
            <w:pPr>
              <w:pStyle w:val="NormalinTable"/>
              <w:jc w:val="center"/>
            </w:pPr>
            <w:r>
              <w:t>{SUPPUNIT}</w:t>
            </w:r>
          </w:p>
        </w:tc>//-->
      </w:tr>
      <w:tr>
        <w:trPr>
          <w:cantSplit/>
        </w:trPr>
        <w:tc>
          <w:p>
            <w:pPr>
              <w:pStyle w:val="NormalinTable"/>
            </w:pPr>
            <w:r>
              <w:rPr>
                <w:b/>
              </w:rPr>
              <w:t>2530 10 00 00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Vermiculite, perlite and chlorites, unexpanded</w:t>
              <!--{FOOT}//-->
            </w:r>
          </w:p>
        </w:tc>
        <!--<w:tc>
          <w:p>
            <w:pPr>
              <w:pStyle w:val="NormalinTable"/>
              <w:jc w:val="center"/>
            </w:pPr>
            <w:r>
              <w:t>{SUPPUNIT}</w:t>
            </w:r>
          </w:p>
        </w:tc>//-->
      </w:tr>
      <w:tr>
        <w:trPr>
          <w:cantSplit/>
        </w:trPr>
        <w:tc>
          <w:p>
            <w:pPr>
              <w:pStyle w:val="NormalinTable"/>
            </w:pPr>
            <w:r>
              <w:rPr>
                <w:b/>
              </w:rPr>
              <w:t>2530 20 00 00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Kieserite, epsomite (natural magnesium sulphates)</w:t>
              <!--{FOOT}//-->
            </w:r>
          </w:p>
        </w:tc>
        <!--<w:tc>
          <w:p>
            <w:pPr>
              <w:pStyle w:val="NormalinTable"/>
              <w:jc w:val="center"/>
            </w:pPr>
            <w:r>
              <w:t>{SUPPUNIT}</w:t>
            </w:r>
          </w:p>
        </w:tc>//-->
      </w:tr>
      <w:tr>
        <w:trPr>
          <w:cantSplit/>
        </w:trPr>
        <w:tc>
          <w:p>
            <w:pPr>
              <w:pStyle w:val="NormalinTable"/>
            </w:pPr>
            <w:r>
              <w:rPr>
                <w:b/>
              </w:rPr>
              <w:t>2530 90 00 00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bl>
    <w:p w:rsidR="00EC0C15" w:rsidRDefault="00EC0C15">
      <w:pPr>
        <w:spacing w:after="160"/>
        <w:jc w:val="left"/>
      </w:pPr>
      <w:r>
        <w:br w:type="page"/>
      </w:r>
    </w:p>
    <w:sectPr w:rsidR="00E4554C" w:rsidRPr="004E3E3C"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B0A8E7" w14:textId="77777777" w:rsidR="00F14678" w:rsidRDefault="00F14678" w:rsidP="00A0507B">
      <w:pPr>
        <w:spacing w:after="0" w:line="240" w:lineRule="auto"/>
      </w:pPr>
      <w:r>
        <w:separator/>
      </w:r>
    </w:p>
  </w:endnote>
  <w:endnote w:type="continuationSeparator" w:id="0">
    <w:p w14:paraId="4D82C7FB" w14:textId="77777777" w:rsidR="00F14678" w:rsidRDefault="00F14678"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B7A82" w14:textId="77777777" w:rsidR="00F14678" w:rsidRDefault="00F14678">
      <w:pPr>
        <w:spacing w:after="0" w:line="240" w:lineRule="auto"/>
      </w:pPr>
      <w:r>
        <w:separator/>
      </w:r>
    </w:p>
  </w:footnote>
  <w:footnote w:type="continuationSeparator" w:id="0">
    <w:p w14:paraId="14948635" w14:textId="77777777" w:rsidR="00F14678" w:rsidRDefault="00F14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3E3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608"/>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4678"/>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table" w:styleId="GridTable1Light">
    <w:name w:val="Grid Table 1 Light"/>
    <w:basedOn w:val="TableNormal"/>
    <w:uiPriority w:val="46"/>
    <w:rsid w:val="004E3E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56FF76B6-D539-2D47-A3C2-B853A26FF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2019-07-08T08:46:00Z</dcterms:created>
  <dcterms:modified xsi:type="dcterms:W3CDTF">2019-07-09T15:32:00Z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