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49EF" w14:textId="77777777" w:rsidR="00852079" w:rsidRDefault="00852079" w:rsidP="00852079">
      <w:pPr>
        <w:spacing w:line="240" w:lineRule="auto"/>
        <w:jc w:val="center"/>
      </w:pPr>
      <w:r w:rsidRPr="004D1AA9">
        <w:rPr>
          <w:b/>
          <w:bCs/>
          <w:color w:val="000000"/>
        </w:rPr>
        <w:t xml:space="preserve">SECTION </w:t>
      </w:r>
      <w:r>
        <w:rPr>
          <w:b/>
          <w:bCs/>
          <w:color w:val="000000"/>
        </w:rPr>
        <w:t>VI</w:t>
      </w:r>
    </w:p>
    <w:p w14:paraId="2F4926AC" w14:textId="77777777" w:rsidR="00852079" w:rsidRDefault="00852079" w:rsidP="00852079">
      <w:pPr>
        <w:pStyle w:val="Heading2"/>
        <w:spacing w:line="240" w:lineRule="auto"/>
      </w:pPr>
      <w:r>
        <w:t>Chapter 28</w:t>
      </w:r>
      <w:r>
        <w:br/>
        <w:t>Inorganic Chemicals; Organic Or Inorganic Compounds Of Precious Metals, Of Rare-Earth Metals, Of Radioactive Elements Or Of Isotopes</w:t>
      </w:r>
    </w:p>
    <w:p w14:paraId="2F4FD879" w14:textId="0D65B44B" w:rsidR="00852079" w:rsidRPr="003040D9" w:rsidRDefault="00852079" w:rsidP="00852079">
      <w:pPr>
        <w:pStyle w:val="Heading3"/>
        <w:spacing w:before="240" w:after="120" w:line="240" w:lineRule="auto"/>
      </w:pPr>
      <w:r>
        <w:t>Chapter Notes</w:t>
      </w:r>
    </w:p>
    <w:p w14:paraId="25306197" w14:textId="77777777" w:rsidR="00852079" w:rsidRDefault="00852079" w:rsidP="00852079">
      <w:pPr>
        <w:spacing w:line="240" w:lineRule="auto"/>
      </w:pPr>
      <w:r>
        <w:t>1. Except where the context otherwise requires, the headings of this chapter apply only to:</w:t>
      </w:r>
    </w:p>
    <w:p w14:paraId="4C1CAA35" w14:textId="77777777" w:rsidR="00852079" w:rsidRDefault="00852079" w:rsidP="00852079">
      <w:pPr>
        <w:spacing w:line="240" w:lineRule="auto"/>
      </w:pPr>
      <w:r>
        <w:t>(a) separate chemical elements and separate chemically defined compounds, whether or not containing impurities;</w:t>
      </w:r>
    </w:p>
    <w:p w14:paraId="02BA909E" w14:textId="77777777" w:rsidR="00852079" w:rsidRDefault="00852079" w:rsidP="00852079">
      <w:pPr>
        <w:spacing w:line="240" w:lineRule="auto"/>
      </w:pPr>
      <w:r>
        <w:t>(b) the products mentioned in (a) above dissolved in water;</w:t>
      </w:r>
    </w:p>
    <w:p w14:paraId="4A4ABD50" w14:textId="77777777" w:rsidR="00852079" w:rsidRDefault="00852079" w:rsidP="00852079">
      <w:pPr>
        <w:spacing w:line="240" w:lineRule="auto"/>
      </w:pPr>
      <w:r>
        <w:t>(c) the products mentioned in (a) above dissolved in other solvents provided that the solution constitutes a normal and necessary method of putting up these products adopted solely for reasons of safety or for transport and that the solvent does not render the product particularly suitable for specific use rather than for general use;</w:t>
      </w:r>
    </w:p>
    <w:p w14:paraId="304D7D95" w14:textId="77777777" w:rsidR="00852079" w:rsidRDefault="00852079" w:rsidP="00852079">
      <w:pPr>
        <w:spacing w:line="240" w:lineRule="auto"/>
      </w:pPr>
      <w:r>
        <w:t>(d) the products mentioned in (a), (b) or (c) above with an added stabiliser (including an anti-caking agent) necessary for their preservation or transport;</w:t>
      </w:r>
    </w:p>
    <w:p w14:paraId="27D78D9B" w14:textId="77777777" w:rsidR="00852079" w:rsidRDefault="00852079" w:rsidP="00852079">
      <w:pPr>
        <w:spacing w:line="240" w:lineRule="auto"/>
      </w:pPr>
      <w:r>
        <w:t>(e) the products mentioned in (a), (b), (c) or (d) above with an added anti-dusting agent or a colouring substance added to facilitate their identification or for safety reasons, provided that the additions do not render the product particularly suitable for specific use rather than for general use.</w:t>
      </w:r>
    </w:p>
    <w:p w14:paraId="136029EF" w14:textId="77777777" w:rsidR="00852079" w:rsidRDefault="00852079" w:rsidP="00852079">
      <w:pPr>
        <w:spacing w:line="240" w:lineRule="auto"/>
      </w:pPr>
      <w:r>
        <w:t>2. In addition to dithionites and sulphoxylates, stabilised with organic substances (heading 2831), carbonates and peroxocarbonates of inorganic bases (heading 2836), cyanides, cyanide oxides and complex cyanides of inorganic bases (heading 2837), fulminates, cyanates and thiocyanates, of inorganic bases (heading 2842), organic products included in headings 2843 to 2846 and 2852 and carbides (heading 2849), only the following compounds of carbon are to be classified in this chapter:</w:t>
      </w:r>
    </w:p>
    <w:p w14:paraId="6B357942" w14:textId="77777777" w:rsidR="00852079" w:rsidRDefault="00852079" w:rsidP="00852079">
      <w:pPr>
        <w:pStyle w:val="ListParagraph"/>
        <w:numPr>
          <w:ilvl w:val="0"/>
          <w:numId w:val="34"/>
        </w:numPr>
        <w:spacing w:line="240" w:lineRule="auto"/>
        <w:contextualSpacing w:val="0"/>
      </w:pPr>
      <w:r>
        <w:t>oxides of carbon, hydrogen cyanide and fulminic, isocyanic, thiocyanic and other simple or complex cyanogen acids (heading 2811);</w:t>
      </w:r>
    </w:p>
    <w:p w14:paraId="7D79C518" w14:textId="77777777" w:rsidR="00852079" w:rsidRDefault="00852079" w:rsidP="00852079">
      <w:pPr>
        <w:pStyle w:val="ListParagraph"/>
        <w:numPr>
          <w:ilvl w:val="0"/>
          <w:numId w:val="34"/>
        </w:numPr>
        <w:spacing w:line="240" w:lineRule="auto"/>
        <w:contextualSpacing w:val="0"/>
      </w:pPr>
      <w:r>
        <w:t>halide oxides of carbon (heading 2812);</w:t>
      </w:r>
    </w:p>
    <w:p w14:paraId="438B2E1E" w14:textId="77777777" w:rsidR="00852079" w:rsidRDefault="00852079" w:rsidP="00852079">
      <w:pPr>
        <w:pStyle w:val="ListParagraph"/>
        <w:numPr>
          <w:ilvl w:val="0"/>
          <w:numId w:val="34"/>
        </w:numPr>
        <w:spacing w:line="240" w:lineRule="auto"/>
        <w:contextualSpacing w:val="0"/>
      </w:pPr>
      <w:r>
        <w:t xml:space="preserve">carbon disulphide (heading 2813); </w:t>
      </w:r>
    </w:p>
    <w:p w14:paraId="4D750D3D" w14:textId="77777777" w:rsidR="00852079" w:rsidRDefault="00852079" w:rsidP="00852079">
      <w:pPr>
        <w:pStyle w:val="ListParagraph"/>
        <w:numPr>
          <w:ilvl w:val="0"/>
          <w:numId w:val="34"/>
        </w:numPr>
        <w:spacing w:line="240" w:lineRule="auto"/>
        <w:contextualSpacing w:val="0"/>
        <w:jc w:val="left"/>
      </w:pPr>
      <w:r w:rsidRPr="00C20CD1">
        <w:t xml:space="preserve">thiocarbonates, selenocarbonates, tellurocarbonates, </w:t>
      </w:r>
      <w:bookmarkStart w:id="0" w:name="_GoBack"/>
      <w:bookmarkEnd w:id="0"/>
      <w:r w:rsidRPr="00C20CD1">
        <w:t>selenocyanates, tellurocyanates, tetrathiocyanatodiamminochromates (reineckates) and other complex cyanates, of inorganic bases (heading 2842);</w:t>
      </w:r>
    </w:p>
    <w:p w14:paraId="1E89BCEC" w14:textId="77777777" w:rsidR="00852079" w:rsidRDefault="00852079" w:rsidP="00852079">
      <w:pPr>
        <w:pStyle w:val="ListParagraph"/>
        <w:numPr>
          <w:ilvl w:val="0"/>
          <w:numId w:val="34"/>
        </w:numPr>
        <w:spacing w:line="240" w:lineRule="auto"/>
        <w:contextualSpacing w:val="0"/>
      </w:pPr>
      <w:r>
        <w:t>hydrogen peroxide, solidified with urea (heading 2847), carbon oxysulphide, thiocarbonyl halides, cyanogen, cyanogen halides and cyanamide and its metal derivatives (heading 2853) other than calcium cyanamide, whether or not pure (Chapter 31).</w:t>
      </w:r>
    </w:p>
    <w:p w14:paraId="25216275" w14:textId="77777777" w:rsidR="00852079" w:rsidRDefault="00852079" w:rsidP="00852079">
      <w:pPr>
        <w:spacing w:line="240" w:lineRule="auto"/>
      </w:pPr>
      <w:r>
        <w:t>3.Subject to the provisions of note 1 to Section VI, this chapter does not cover:</w:t>
      </w:r>
    </w:p>
    <w:p w14:paraId="0CCAE93D" w14:textId="77777777" w:rsidR="00852079" w:rsidRDefault="00852079" w:rsidP="00852079">
      <w:pPr>
        <w:spacing w:line="240" w:lineRule="auto"/>
      </w:pPr>
      <w:r>
        <w:t>(a) sodium chloride or magnesium oxide, whether or not pure, or other products of Section V;</w:t>
      </w:r>
    </w:p>
    <w:p w14:paraId="5F628E9E" w14:textId="77777777" w:rsidR="00852079" w:rsidRDefault="00852079" w:rsidP="00852079">
      <w:pPr>
        <w:spacing w:line="240" w:lineRule="auto"/>
      </w:pPr>
      <w:r>
        <w:t>(b) organo-inorganic compounds other than those mentioned in note 2 above;</w:t>
      </w:r>
    </w:p>
    <w:p w14:paraId="63062BD9" w14:textId="77777777" w:rsidR="00852079" w:rsidRDefault="00852079" w:rsidP="00852079">
      <w:pPr>
        <w:spacing w:line="240" w:lineRule="auto"/>
      </w:pPr>
      <w:r>
        <w:t>(c) products mentioned in note 2, 3, 4 or 5 to Chapter 31;</w:t>
      </w:r>
    </w:p>
    <w:p w14:paraId="7ECD059C" w14:textId="77777777" w:rsidR="00852079" w:rsidRDefault="00852079" w:rsidP="00852079">
      <w:pPr>
        <w:spacing w:line="240" w:lineRule="auto"/>
      </w:pPr>
      <w:r>
        <w:t>(d) inorganic products of a kind used as luminophores, of heading 3206; glass frit and other glass in the form of powder, granules or flakes, of heading 3207;</w:t>
      </w:r>
    </w:p>
    <w:p w14:paraId="1A5D3373" w14:textId="77777777" w:rsidR="00852079" w:rsidRDefault="00852079" w:rsidP="00852079">
      <w:pPr>
        <w:spacing w:line="240" w:lineRule="auto"/>
      </w:pPr>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14:paraId="048B8D56" w14:textId="77777777" w:rsidR="00852079" w:rsidRDefault="00852079" w:rsidP="00852079">
      <w:pPr>
        <w:spacing w:line="240" w:lineRule="auto"/>
      </w:pPr>
      <w:r>
        <w:t>(f) precious or semi-precious stones (natural, synthetic or reconstructed) or dust or powder of such stones (headings 7102 to 7105), or precious metals or precious-metal alloys of Chapter 71;</w:t>
      </w:r>
    </w:p>
    <w:p w14:paraId="78B9C573" w14:textId="77777777" w:rsidR="00852079" w:rsidRDefault="00852079" w:rsidP="00852079">
      <w:pPr>
        <w:spacing w:line="240" w:lineRule="auto"/>
      </w:pPr>
      <w:r>
        <w:lastRenderedPageBreak/>
        <w:t>(g) the metals, whether or not pure, metal alloys or cermets, including sintered metal carbides (metal carbides sintered with a metal), of Section XV; or</w:t>
      </w:r>
    </w:p>
    <w:p w14:paraId="09D8C93D" w14:textId="77777777" w:rsidR="00852079" w:rsidRDefault="00852079" w:rsidP="00852079">
      <w:pPr>
        <w:spacing w:line="240" w:lineRule="auto"/>
      </w:pPr>
      <w:r>
        <w:t>(h) optical elements, for example, of the halides of the alkali or alkaline-earth metals (heading 9001).</w:t>
      </w:r>
    </w:p>
    <w:p w14:paraId="5CACD165" w14:textId="77777777" w:rsidR="00852079" w:rsidRDefault="00852079" w:rsidP="00852079">
      <w:pPr>
        <w:spacing w:line="240" w:lineRule="auto"/>
      </w:pPr>
      <w:r>
        <w:t>4. Chemically defined complex acids consisting of a non-metal acid of sub-chapter II and a metal acid of sub-chapter IV are to be classified in heading 2811.</w:t>
      </w:r>
    </w:p>
    <w:p w14:paraId="6CE9FE48" w14:textId="77777777" w:rsidR="00852079" w:rsidRDefault="00852079" w:rsidP="00852079">
      <w:pPr>
        <w:spacing w:line="240" w:lineRule="auto"/>
      </w:pPr>
      <w:r>
        <w:t>5. Headings 2826 to 2842 apply only to metal or ammonium salts or peroxysalts.</w:t>
      </w:r>
    </w:p>
    <w:p w14:paraId="67CD1441" w14:textId="77777777" w:rsidR="00852079" w:rsidRDefault="00852079" w:rsidP="00852079">
      <w:pPr>
        <w:spacing w:line="240" w:lineRule="auto"/>
      </w:pPr>
      <w:r>
        <w:t>Except where the context otherwise requires, double or complex salts are to be classified in heading 2842.</w:t>
      </w:r>
    </w:p>
    <w:p w14:paraId="418EE472" w14:textId="77777777" w:rsidR="00852079" w:rsidRDefault="00852079" w:rsidP="00852079">
      <w:pPr>
        <w:spacing w:line="240" w:lineRule="auto"/>
      </w:pPr>
      <w:r>
        <w:t>6. Heading 2844 applies only to:</w:t>
      </w:r>
    </w:p>
    <w:p w14:paraId="21DEB34C" w14:textId="77777777" w:rsidR="00852079" w:rsidRDefault="00852079" w:rsidP="00852079">
      <w:pPr>
        <w:spacing w:line="240" w:lineRule="auto"/>
      </w:pPr>
      <w:r>
        <w:t>(a) technetium (atomic No 43), promethium (atomic No 61), polonium (atomic No 84) and all elements with an atomic number greater than 84;</w:t>
      </w:r>
    </w:p>
    <w:p w14:paraId="779121D4" w14:textId="77777777" w:rsidR="00852079" w:rsidRDefault="00852079" w:rsidP="00852079">
      <w:pPr>
        <w:spacing w:line="240" w:lineRule="auto"/>
      </w:pPr>
      <w:r>
        <w:t>(b) natural or artificial radioactive isotopes (including those of the precious metals or of the base metals of Sections XIV and XV), whether or not mixed together;</w:t>
      </w:r>
    </w:p>
    <w:p w14:paraId="15CBBD33" w14:textId="77777777" w:rsidR="00852079" w:rsidRDefault="00852079" w:rsidP="00852079">
      <w:pPr>
        <w:spacing w:line="240" w:lineRule="auto"/>
      </w:pPr>
      <w:r>
        <w:t>(c) compounds, inorganic or organic, of these elements or isotopes, whether or not chemically defined, whether or not mixed together;</w:t>
      </w:r>
    </w:p>
    <w:p w14:paraId="442618AE" w14:textId="77777777" w:rsidR="00852079" w:rsidRDefault="00852079" w:rsidP="00852079">
      <w:pPr>
        <w:spacing w:line="240" w:lineRule="auto"/>
      </w:pPr>
      <w:r>
        <w:t>(d) alloys, dispersions (including cermets), ceramic products and mixtures containing these elements or isotopes or inorganic or organic compounds thereof and having a specific radioactivity exceeding 74 Bq/g (0.002 μCi/g);</w:t>
      </w:r>
    </w:p>
    <w:p w14:paraId="048DAC2C" w14:textId="77777777" w:rsidR="00852079" w:rsidRDefault="00852079" w:rsidP="00852079">
      <w:pPr>
        <w:spacing w:line="240" w:lineRule="auto"/>
      </w:pPr>
      <w:r>
        <w:t>(e) spent (irradiated) fuel elements (cartridges) of nuclear reactors;</w:t>
      </w:r>
    </w:p>
    <w:p w14:paraId="4A12C91C" w14:textId="77777777" w:rsidR="00852079" w:rsidRDefault="00852079" w:rsidP="00852079">
      <w:pPr>
        <w:spacing w:line="240" w:lineRule="auto"/>
      </w:pPr>
      <w:r>
        <w:t>(f) radioactive residues whether or not usable. The term ‘isotopes’, for the purposes of this note and of the wording of headings 2844 and 2845, refers to:</w:t>
      </w:r>
    </w:p>
    <w:p w14:paraId="4DBA08B1" w14:textId="77777777" w:rsidR="00852079" w:rsidRDefault="00852079" w:rsidP="00852079">
      <w:pPr>
        <w:spacing w:line="240" w:lineRule="auto"/>
      </w:pPr>
      <w:r>
        <w:t>— individual nuclides, excluding, however, those existing in nature in the monoisotopic state,</w:t>
      </w:r>
    </w:p>
    <w:p w14:paraId="74EC601D" w14:textId="77777777" w:rsidR="00852079" w:rsidRDefault="00852079" w:rsidP="00852079">
      <w:pPr>
        <w:spacing w:line="240" w:lineRule="auto"/>
      </w:pPr>
      <w:r>
        <w:t>— mixtures of isotopes of one and the same element, enriched in one or several of the said isotopes, that is, elements of which the natural isotopic composition has been artificially modified.</w:t>
      </w:r>
    </w:p>
    <w:p w14:paraId="2B30355E" w14:textId="77777777" w:rsidR="00852079" w:rsidRDefault="00852079" w:rsidP="00852079">
      <w:pPr>
        <w:spacing w:line="240" w:lineRule="auto"/>
      </w:pPr>
      <w:r>
        <w:t>7. Heading 2853 includes copper phosphide (phosphor copper) containing more than 15 % by weight of phosphorus.</w:t>
      </w:r>
    </w:p>
    <w:p w14:paraId="737C224C" w14:textId="77777777" w:rsidR="00852079" w:rsidRDefault="00852079" w:rsidP="00852079">
      <w:pPr>
        <w:spacing w:line="240" w:lineRule="auto"/>
      </w:pPr>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14:paraId="425BBA19" w14:textId="7D1277F6" w:rsidR="00852079" w:rsidRPr="003040D9" w:rsidRDefault="00852079" w:rsidP="00852079">
      <w:pPr>
        <w:pStyle w:val="Heading3"/>
        <w:spacing w:before="240" w:after="120" w:line="240" w:lineRule="auto"/>
      </w:pPr>
      <w:r>
        <w:t xml:space="preserve">Subheading </w:t>
      </w:r>
      <w:r>
        <w:t>N</w:t>
      </w:r>
      <w:r>
        <w:t>ote</w:t>
      </w:r>
    </w:p>
    <w:p w14:paraId="7FF8E793" w14:textId="0A3DB9ED" w:rsidR="00852079" w:rsidRDefault="00852079" w:rsidP="00852079">
      <w:pPr>
        <w:spacing w:line="240" w:lineRule="auto"/>
      </w:pPr>
      <w:r>
        <w:t>1. For the purposes of subheading 2852 10, the expression ‘chemically defined’ means all organic or inorganic compounds of mercury meeting the requirements of paragraphs (a) to (e) of note 1 to Chapter 28 or paragraphs (a) to (h) of note 1 to Chapter 29.</w:t>
      </w:r>
    </w:p>
    <w:p w14:paraId="3EDD41B2" w14:textId="701C56E0" w:rsidR="00852079" w:rsidRPr="003040D9" w:rsidRDefault="00852079" w:rsidP="00852079">
      <w:pPr>
        <w:pStyle w:val="Heading3"/>
        <w:spacing w:before="240" w:after="120" w:line="240" w:lineRule="auto"/>
      </w:pPr>
      <w:r>
        <w:t xml:space="preserve">Additional </w:t>
      </w:r>
      <w:r>
        <w:t>C</w:t>
      </w:r>
      <w:r>
        <w:t xml:space="preserve">hapter </w:t>
      </w:r>
      <w:r>
        <w:t>N</w:t>
      </w:r>
      <w:r>
        <w:t>ote</w:t>
      </w:r>
    </w:p>
    <w:p w14:paraId="466E971D" w14:textId="492E1D49" w:rsidR="00E4554C" w:rsidRPr="00852079" w:rsidRDefault="00852079" w:rsidP="00852079">
      <w:pPr>
        <w:spacing w:line="240" w:lineRule="auto"/>
      </w:pPr>
      <w:r w:rsidRPr="004F66DE">
        <w:t>1. Unless provided otherwise, the salts specified in subheadings include acid salts and basic salts.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CHEMICALS; ORGANIC OR INORGANIC COMPOUNDS OF PRECIOUS METALS, OF RARE-EARTH METALS, OF RADIOACTIVE ELEMENTS OR OF ISOTOPES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c>
          <w:p>
            <w:pPr>
              <w:pStyle w:val="NormalinTable"/>
              <w:jc w:val="center"/>
            </w:pPr>
            <w:r>
              <w:t>{SUPPUNIT}</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c>
          <w:p>
            <w:pPr>
              <w:pStyle w:val="NormalinTable"/>
              <w:jc w:val="center"/>
            </w:pPr>
            <w:r>
              <w:t>{SUPPUNIT}</w:t>
            </w:r>
          </w:p>
        </w:tc>//-->
      </w:tr>
      <w:tr>
        <w:trPr>
          <w:cantSplit/>
        </w:trPr>
        <w:tc>
          <w:p>
            <w:pPr>
              <w:pStyle w:val="NormalinTable"/>
            </w:pPr>
            <w:r>
              <w:rPr>
                <w:b/>
              </w:rPr>
              <w:t>2801 10 00 00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c>
          <w:p>
            <w:pPr>
              <w:pStyle w:val="NormalinTable"/>
              <w:jc w:val="center"/>
            </w:pPr>
            <w:r>
              <w:t>{SUPPUNIT}</w:t>
            </w:r>
          </w:p>
        </w:tc>//-->
      </w:tr>
      <w:tr>
        <w:trPr>
          <w:cantSplit/>
        </w:trPr>
        <w:tc>
          <w:p>
            <w:pPr>
              <w:pStyle w:val="NormalinTable"/>
            </w:pPr>
            <w:r>
              <w:rPr>
                <w:b/>
              </w:rPr>
              <w:t>2801 20 00 00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c>
          <w:p>
            <w:pPr>
              <w:pStyle w:val="NormalinTable"/>
              <w:jc w:val="center"/>
            </w:pPr>
            <w:r>
              <w:t>{SUPPUNIT}</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c>
          <w:p>
            <w:pPr>
              <w:pStyle w:val="NormalinTable"/>
              <w:jc w:val="center"/>
            </w:pPr>
            <w:r>
              <w:t>{SUPPUNIT}</w:t>
            </w:r>
          </w:p>
        </w:tc>//-->
      </w:tr>
      <w:tr>
        <w:trPr>
          <w:cantSplit/>
        </w:trPr>
        <w:tc>
          <w:p>
            <w:pPr>
              <w:pStyle w:val="NormalinTable"/>
            </w:pPr>
            <w:r>
              <w:rPr>
                <w:b/>
              </w:rPr>
              <w:t>2801 30 10 00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c>
          <w:p>
            <w:pPr>
              <w:pStyle w:val="NormalinTable"/>
              <w:jc w:val="center"/>
            </w:pPr>
            <w:r>
              <w:t>{SUPPUNIT}</w:t>
            </w:r>
          </w:p>
        </w:tc>//-->
      </w:tr>
      <w:tr>
        <w:trPr>
          <w:cantSplit/>
        </w:trPr>
        <w:tc>
          <w:p>
            <w:pPr>
              <w:pStyle w:val="NormalinTable"/>
            </w:pPr>
            <w:r>
              <w:rPr>
                <w:b/>
              </w:rPr>
              <w:t>2801 30 90 00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c>
          <w:p>
            <w:pPr>
              <w:pStyle w:val="NormalinTable"/>
              <w:jc w:val="center"/>
            </w:pPr>
            <w:r>
              <w:t>{SUPPUNIT}</w:t>
            </w:r>
          </w:p>
        </w:tc>//-->
      </w:tr>
      <w:tr>
        <w:trPr>
          <w:cantSplit/>
        </w:trPr>
        <w:tc>
          <w:p>
            <w:pPr>
              <w:pStyle w:val="NormalinTable"/>
            </w:pPr>
            <w:r>
              <w:rPr>
                <w:b/>
              </w:rPr>
              <w:t>2802 00 00 00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c>
          <w:p>
            <w:pPr>
              <w:pStyle w:val="NormalinTable"/>
              <w:jc w:val="center"/>
            </w:pPr>
            <w:r>
              <w:t>{SUPPUNIT}</w:t>
            </w:r>
          </w:p>
        </w:tc>//-->
      </w:tr>
      <w:tr>
        <w:trPr>
          <w:cantSplit/>
        </w:trPr>
        <w:tc>
          <w:p>
            <w:pPr>
              <w:pStyle w:val="NormalinTable"/>
            </w:pPr>
            <w:r>
              <w:rPr>
                <w:b/>
              </w:rPr>
              <w:t>2803 00 00 00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c>
          <w:p>
            <w:pPr>
              <w:pStyle w:val="NormalinTable"/>
              <w:jc w:val="center"/>
            </w:pPr>
            <w:r>
              <w:t>{SUPPUNIT}</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c>
          <w:p>
            <w:pPr>
              <w:pStyle w:val="NormalinTable"/>
              <w:jc w:val="center"/>
            </w:pPr>
            <w:r>
              <w:t>{SUPPUNIT}</w:t>
            </w:r>
          </w:p>
        </w:tc>//-->
      </w:tr>
      <w:tr>
        <w:trPr>
          <w:cantSplit/>
        </w:trPr>
        <w:tc>
          <w:p>
            <w:pPr>
              <w:pStyle w:val="NormalinTable"/>
            </w:pPr>
            <w:r>
              <w:rPr>
                <w:b/>
              </w:rPr>
              <w:t>2804 10 00 00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c>
          <w:p>
            <w:pPr>
              <w:pStyle w:val="NormalinTable"/>
              <w:jc w:val="center"/>
            </w:pPr>
            <w:r>
              <w:t>{SUPPUNIT}</w:t>
            </w:r>
          </w:p>
        </w:tc>//-->
      </w:tr>
      <w:tr>
        <w:trPr>
          <w:cantSplit/>
        </w:trPr>
        <w:tc>
          <w:p>
            <w:pPr>
              <w:pStyle w:val="NormalinTable"/>
            </w:pPr>
            <w:r>
              <w:rPr>
                <w:b/>
              </w:rPr>
              <w:t>2804 21 00 00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c>
          <w:p>
            <w:pPr>
              <w:pStyle w:val="NormalinTable"/>
              <w:jc w:val="center"/>
            </w:pPr>
            <w:r>
              <w:t>{SUPPUNIT}</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c>
          <w:p>
            <w:pPr>
              <w:pStyle w:val="NormalinTable"/>
              <w:jc w:val="center"/>
            </w:pPr>
            <w:r>
              <w:t>{SUPPUNIT}</w:t>
            </w:r>
          </w:p>
        </w:tc>//-->
      </w:tr>
      <w:tr>
        <w:trPr>
          <w:cantSplit/>
        </w:trPr>
        <w:tc>
          <w:p>
            <w:pPr>
              <w:pStyle w:val="NormalinTable"/>
            </w:pPr>
            <w:r>
              <w:rPr>
                <w:b/>
              </w:rPr>
              <w:t>2804 29 90 00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c>
          <w:p>
            <w:pPr>
              <w:pStyle w:val="NormalinTable"/>
              <w:jc w:val="center"/>
            </w:pPr>
            <w:r>
              <w:t>{SUPPUNIT}</w:t>
            </w:r>
          </w:p>
        </w:tc>//-->
      </w:tr>
      <w:tr>
        <w:trPr>
          <w:cantSplit/>
        </w:trPr>
        <w:tc>
          <w:p>
            <w:pPr>
              <w:pStyle w:val="NormalinTable"/>
            </w:pPr>
            <w:r>
              <w:rPr>
                <w:b/>
              </w:rPr>
              <w:t>2804 40 00 00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c>
          <w:p>
            <w:pPr>
              <w:pStyle w:val="NormalinTable"/>
              <w:jc w:val="center"/>
            </w:pPr>
            <w:r>
              <w:t>{SUPPUNIT}</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c>
          <w:p>
            <w:pPr>
              <w:pStyle w:val="NormalinTable"/>
              <w:jc w:val="center"/>
            </w:pPr>
            <w:r>
              <w:t>{SUPPUNIT}</w:t>
            </w:r>
          </w:p>
        </w:tc>//-->
      </w:tr>
      <w:tr>
        <w:trPr>
          <w:cantSplit/>
        </w:trPr>
        <w:tc>
          <w:p>
            <w:pPr>
              <w:pStyle w:val="NormalinTable"/>
            </w:pPr>
            <w:r>
              <w:rPr>
                <w:b/>
              </w:rPr>
              <w:t>2804 50 10 00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c>
          <w:p>
            <w:pPr>
              <w:pStyle w:val="NormalinTable"/>
              <w:jc w:val="center"/>
            </w:pPr>
            <w:r>
              <w:t>{SUPPUNIT}</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c>
          <w:p>
            <w:pPr>
              <w:pStyle w:val="NormalinTable"/>
              <w:jc w:val="center"/>
            </w:pPr>
            <w:r>
              <w:t>{SUPPUNIT}</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or more, but not more than 99,999%, based on metallic impurities measured by ICP analysis</w:t>
              <!--{FOOT}//-->
            </w:r>
          </w:p>
        </w:tc>
        <!--<w:tc>
          <w:p>
            <w:pPr>
              <w:pStyle w:val="NormalinTable"/>
              <w:jc w:val="center"/>
            </w:pPr>
            <w:r>
              <w:t>{SUPPUNIT}</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c>
          <w:p>
            <w:pPr>
              <w:pStyle w:val="NormalinTable"/>
              <w:jc w:val="center"/>
            </w:pPr>
            <w:r>
              <w:t>{SUPPUNIT}</w:t>
            </w:r>
          </w:p>
        </w:tc>//-->
      </w:tr>
      <w:tr>
        <w:trPr>
          <w:cantSplit/>
        </w:trPr>
        <w:tc>
          <w:p>
            <w:pPr>
              <w:pStyle w:val="NormalinTable"/>
            </w:pPr>
            <w:r>
              <w:rPr>
                <w:b/>
              </w:rPr>
              <w:t>2804 61 00 00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FOOT}//-->
            </w:r>
          </w:p>
        </w:tc>
        <!--<w:tc>
          <w:p>
            <w:pPr>
              <w:pStyle w:val="NormalinTable"/>
              <w:jc w:val="center"/>
            </w:pPr>
            <w:r>
              <w:t>{SUPPUNIT}</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FOOT}//-->
            </w:r>
          </w:p>
        </w:tc>
        <!--<w:tc>
          <w:p>
            <w:pPr>
              <w:pStyle w:val="NormalinTable"/>
              <w:jc w:val="center"/>
            </w:pPr>
            <w:r>
              <w:t>{SUPPUNIT}</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FOOT}//-->
            </w:r>
          </w:p>
        </w:tc>
        <!--<w:tc>
          <w:p>
            <w:pPr>
              <w:pStyle w:val="NormalinTable"/>
              <w:jc w:val="center"/>
            </w:pPr>
            <w:r>
              <w:t>{SUPPUNIT}</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c>
          <w:p>
            <w:pPr>
              <w:pStyle w:val="NormalinTable"/>
              <w:jc w:val="center"/>
            </w:pPr>
            <w:r>
              <w:t>{SUPPUNIT}</w:t>
            </w:r>
          </w:p>
        </w:tc>//-->
      </w:tr>
      <w:tr>
        <w:trPr>
          <w:cantSplit/>
        </w:trPr>
        <w:tc>
          <w:p>
            <w:pPr>
              <w:pStyle w:val="NormalinTable"/>
            </w:pPr>
            <w:r>
              <w:rPr>
                <w:b/>
              </w:rPr>
              <w:t>2804 80 00 00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c>
          <w:p>
            <w:pPr>
              <w:pStyle w:val="NormalinTable"/>
              <w:jc w:val="center"/>
            </w:pPr>
            <w:r>
              <w:t>{SUPPUNIT}</w:t>
            </w:r>
          </w:p>
        </w:tc>//-->
      </w:tr>
      <w:tr>
        <w:trPr>
          <w:cantSplit/>
        </w:trPr>
        <w:tc>
          <w:p>
            <w:pPr>
              <w:pStyle w:val="NormalinTable"/>
            </w:pPr>
            <w:r>
              <w:rPr>
                <w:b/>
              </w:rPr>
              <w:t>2804 90 00 00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c>
          <w:p>
            <w:pPr>
              <w:pStyle w:val="NormalinTable"/>
              <w:jc w:val="center"/>
            </w:pPr>
            <w:r>
              <w:t>{SUPPUNIT}</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c>
          <w:p>
            <w:pPr>
              <w:pStyle w:val="NormalinTable"/>
              <w:jc w:val="center"/>
            </w:pPr>
            <w:r>
              <w:t>{SUPPUNIT}</w:t>
            </w:r>
          </w:p>
        </w:tc>//-->
      </w:tr>
      <w:tr>
        <w:trPr>
          <w:cantSplit/>
        </w:trPr>
        <w:tc>
          <w:p>
            <w:pPr>
              <w:pStyle w:val="NormalinTable"/>
            </w:pPr>
            <w:r>
              <w:rPr>
                <w:b/>
              </w:rPr>
              <w:t>2805 11 00 00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c>
          <w:p>
            <w:pPr>
              <w:pStyle w:val="NormalinTable"/>
              <w:jc w:val="center"/>
            </w:pPr>
            <w:r>
              <w:t>{SUPPUNIT}</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c>
          <w:p>
            <w:pPr>
              <w:pStyle w:val="NormalinTable"/>
              <w:jc w:val="center"/>
            </w:pPr>
            <w:r>
              <w:t>{SUPPUNIT}</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or more by weight, in powder or wire form (CAS RN 7440-70-2)</w:t>
              <!--{FOOT}//-->
            </w:r>
          </w:p>
        </w:tc>
        <!--<w:tc>
          <w:p>
            <w:pPr>
              <w:pStyle w:val="NormalinTable"/>
              <w:jc w:val="center"/>
            </w:pPr>
            <w:r>
              <w:t>{SUPPUNIT}</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c>
          <w:p>
            <w:pPr>
              <w:pStyle w:val="NormalinTable"/>
              <w:jc w:val="center"/>
            </w:pPr>
            <w:r>
              <w:t>{SUPPUNIT}</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or more (CAS RN 7439-93-2)</w:t>
              <!--{FOOT}//-->
            </w:r>
          </w:p>
        </w:tc>
        <!--<w:tc>
          <w:p>
            <w:pPr>
              <w:pStyle w:val="NormalinTable"/>
              <w:jc w:val="center"/>
            </w:pPr>
            <w:r>
              <w:t>{SUPPUNIT}</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c>
          <w:p>
            <w:pPr>
              <w:pStyle w:val="NormalinTable"/>
              <w:jc w:val="center"/>
            </w:pPr>
            <w:r>
              <w:t>{SUPPUNIT}</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c>
          <w:p>
            <w:pPr>
              <w:pStyle w:val="NormalinTable"/>
              <w:jc w:val="center"/>
            </w:pPr>
            <w:r>
              <w:t>{SUPPUNIT}</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FOOT}//-->
            </w:r>
          </w:p>
        </w:tc>
        <!--<w:tc>
          <w:p>
            <w:pPr>
              <w:pStyle w:val="NormalinTable"/>
              <w:jc w:val="center"/>
            </w:pPr>
            <w:r>
              <w:t>{SUPPUNIT}</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FOOT}//-->
            </w:r>
          </w:p>
        </w:tc>
        <!--<w:tc>
          <w:p>
            <w:pPr>
              <w:pStyle w:val="NormalinTable"/>
              <w:jc w:val="center"/>
            </w:pPr>
            <w:r>
              <w:t>{SUPPUNIT}</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FOOT}//-->
            </w:r>
          </w:p>
        </w:tc>
        <!--<w:tc>
          <w:p>
            <w:pPr>
              <w:pStyle w:val="NormalinTable"/>
              <w:jc w:val="center"/>
            </w:pPr>
            <w:r>
              <w:t>{SUPPUNIT}</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c>
          <w:p>
            <w:pPr>
              <w:pStyle w:val="NormalinTable"/>
              <w:jc w:val="center"/>
            </w:pPr>
            <w:r>
              <w:t>{SUPPUNIT}</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c>
          <w:p>
            <w:pPr>
              <w:pStyle w:val="NormalinTable"/>
              <w:jc w:val="center"/>
            </w:pPr>
            <w:r>
              <w:t>{SUPPUNIT}</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FOOT}//-->
            </w:r>
          </w:p>
        </w:tc>
        <!--<w:tc>
          <w:p>
            <w:pPr>
              <w:pStyle w:val="NormalinTable"/>
              <w:jc w:val="center"/>
            </w:pPr>
            <w:r>
              <w:t>{SUPPUNIT}</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FOOT}//-->
            </w:r>
          </w:p>
        </w:tc>
        <!--<w:tc>
          <w:p>
            <w:pPr>
              <w:pStyle w:val="NormalinTable"/>
              <w:jc w:val="center"/>
            </w:pPr>
            <w:r>
              <w:t>{SUPPUNIT}</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FOOT}//-->
            </w:r>
          </w:p>
        </w:tc>
        <!--<w:tc>
          <w:p>
            <w:pPr>
              <w:pStyle w:val="NormalinTable"/>
              <w:jc w:val="center"/>
            </w:pPr>
            <w:r>
              <w:t>{SUPPUNIT}</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FOOT}//-->
            </w:r>
          </w:p>
        </w:tc>
        <!--<w:tc>
          <w:p>
            <w:pPr>
              <w:pStyle w:val="NormalinTable"/>
              <w:jc w:val="center"/>
            </w:pPr>
            <w:r>
              <w:t>{SUPPUNIT}</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FOOT}//-->
            </w:r>
          </w:p>
        </w:tc>
        <!--<w:tc>
          <w:p>
            <w:pPr>
              <w:pStyle w:val="NormalinTable"/>
              <w:jc w:val="center"/>
            </w:pPr>
            <w:r>
              <w:t>{SUPPUNIT}</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c>
          <w:p>
            <w:pPr>
              <w:pStyle w:val="NormalinTable"/>
              <w:jc w:val="center"/>
            </w:pPr>
            <w:r>
              <w:t>{SUPPUNIT}</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FOOT}//-->
            </w:r>
          </w:p>
        </w:tc>
        <!--<w:tc>
          <w:p>
            <w:pPr>
              <w:pStyle w:val="NormalinTable"/>
              <w:jc w:val="center"/>
            </w:pPr>
            <w:r>
              <w:t>{SUPPUNIT}</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FOOT}//-->
            </w:r>
          </w:p>
        </w:tc>
        <!--<w:tc>
          <w:p>
            <w:pPr>
              <w:pStyle w:val="NormalinTable"/>
              <w:jc w:val="center"/>
            </w:pPr>
            <w:r>
              <w:t>{SUPPUNIT}</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FOOT}//-->
            </w:r>
          </w:p>
        </w:tc>
        <!--<w:tc>
          <w:p>
            <w:pPr>
              <w:pStyle w:val="NormalinTable"/>
              <w:jc w:val="center"/>
            </w:pPr>
            <w:r>
              <w:t>{SUPPUNIT}</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FOOT}//-->
            </w:r>
          </w:p>
        </w:tc>
        <!--<w:tc>
          <w:p>
            <w:pPr>
              <w:pStyle w:val="NormalinTable"/>
              <w:jc w:val="center"/>
            </w:pPr>
            <w:r>
              <w:t>{SUPPUNIT}</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FOOT}//-->
            </w:r>
          </w:p>
        </w:tc>
        <!--<w:tc>
          <w:p>
            <w:pPr>
              <w:pStyle w:val="NormalinTable"/>
              <w:jc w:val="center"/>
            </w:pPr>
            <w:r>
              <w:t>{SUPPUNIT}</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FOOT}//-->
            </w:r>
          </w:p>
        </w:tc>
        <!--<w:tc>
          <w:p>
            <w:pPr>
              <w:pStyle w:val="NormalinTable"/>
              <w:jc w:val="center"/>
            </w:pPr>
            <w:r>
              <w:t>{SUPPUNIT}</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FOOT}//-->
            </w:r>
          </w:p>
        </w:tc>
        <!--<w:tc>
          <w:p>
            <w:pPr>
              <w:pStyle w:val="NormalinTable"/>
              <w:jc w:val="center"/>
            </w:pPr>
            <w:r>
              <w:t>{SUPPUNIT}</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FOOT}//-->
            </w:r>
          </w:p>
        </w:tc>
        <!--<w:tc>
          <w:p>
            <w:pPr>
              <w:pStyle w:val="NormalinTable"/>
              <w:jc w:val="center"/>
            </w:pPr>
            <w:r>
              <w:t>{SUPPUNIT}</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FOOT}//-->
            </w:r>
          </w:p>
        </w:tc>
        <!--<w:tc>
          <w:p>
            <w:pPr>
              <w:pStyle w:val="NormalinTable"/>
              <w:jc w:val="center"/>
            </w:pPr>
            <w:r>
              <w:t>{SUPPUNIT}</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FOOT}//-->
            </w:r>
          </w:p>
        </w:tc>
        <!--<w:tc>
          <w:p>
            <w:pPr>
              <w:pStyle w:val="NormalinTable"/>
              <w:jc w:val="center"/>
            </w:pPr>
            <w:r>
              <w:t>{SUPPUNIT}</w:t>
            </w:r>
          </w:p>
        </w:tc>//-->
      </w:tr>
      <w:tr>
        <w:trPr>
          <w:cantSplit/>
        </w:trPr>
        <w:tc>
          <w:p>
            <w:pPr>
              <w:pStyle w:val="NormalinTable"/>
            </w:pPr>
            <w:r>
              <w:rPr>
                <w:b/>
              </w:rPr>
              <w:t>2805 30 40 00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c>
          <w:p>
            <w:pPr>
              <w:pStyle w:val="NormalinTable"/>
              <w:jc w:val="center"/>
            </w:pPr>
            <w:r>
              <w:t>{SUPPUNIT}</w:t>
            </w:r>
          </w:p>
        </w:tc>//-->
      </w:tr>
      <w:tr>
        <w:trPr>
          <w:cantSplit/>
        </w:trPr>
        <w:tc>
          <w:p>
            <w:pPr>
              <w:pStyle w:val="NormalinTable"/>
            </w:pPr>
            <w:r>
              <w:rPr>
                <w:b/>
              </w:rPr>
              <w:t>2805 30 80 00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c>
          <w:p>
            <w:pPr>
              <w:pStyle w:val="NormalinTable"/>
              <w:jc w:val="center"/>
            </w:pPr>
            <w:r>
              <w:t>{SUPPUNIT}</w:t>
            </w:r>
          </w:p>
        </w:tc>//-->
      </w:tr>
      <w:tr>
        <w:trPr>
          <w:cantSplit/>
        </w:trPr>
        <w:tc>
          <w:p>
            <w:pPr>
              <w:pStyle w:val="NormalinTable"/>
            </w:pPr>
            <w:r>
              <w:rPr>
                <w:b/>
              </w:rPr>
              <w:t>2805 40 10 00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c>
          <w:p>
            <w:pPr>
              <w:pStyle w:val="NormalinTable"/>
              <w:jc w:val="center"/>
            </w:pPr>
            <w:r>
              <w:t>{SUPPUNIT}</w:t>
            </w:r>
          </w:p>
        </w:tc>//-->
      </w:tr>
      <w:tr>
        <w:trPr>
          <w:cantSplit/>
        </w:trPr>
        <w:tc>
          <w:p>
            <w:pPr>
              <w:pStyle w:val="NormalinTable"/>
            </w:pPr>
            <w:r>
              <w:rPr>
                <w:b/>
              </w:rPr>
              <w:t>2805 40 90 00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c>
          <w:p>
            <w:pPr>
              <w:pStyle w:val="NormalinTable"/>
              <w:jc w:val="center"/>
            </w:pPr>
            <w:r>
              <w:t>{SUPPUNIT}</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c>
          <w:p>
            <w:pPr>
              <w:pStyle w:val="NormalinTable"/>
              <w:jc w:val="center"/>
            </w:pPr>
            <w:r>
              <w:t>{SUPPUNIT}</w:t>
            </w:r>
          </w:p>
        </w:tc>//-->
      </w:tr>
      <w:tr>
        <w:trPr>
          <w:cantSplit/>
        </w:trPr>
        <w:tc>
          <w:p>
            <w:pPr>
              <w:pStyle w:val="NormalinTable"/>
            </w:pPr>
            <w:r>
              <w:rPr>
                <w:b/>
              </w:rPr>
              <w:t>2806 10 00 00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c>
          <w:p>
            <w:pPr>
              <w:pStyle w:val="NormalinTable"/>
              <w:jc w:val="center"/>
            </w:pPr>
            <w:r>
              <w:t>{SUPPUNIT}</w:t>
            </w:r>
          </w:p>
        </w:tc>//-->
      </w:tr>
      <w:tr>
        <w:trPr>
          <w:cantSplit/>
        </w:trPr>
        <w:tc>
          <w:p>
            <w:pPr>
              <w:pStyle w:val="NormalinTable"/>
            </w:pPr>
            <w:r>
              <w:rPr>
                <w:b/>
              </w:rPr>
              <w:t>2806 20 00 00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c>
          <w:p>
            <w:pPr>
              <w:pStyle w:val="NormalinTable"/>
              <w:jc w:val="center"/>
            </w:pPr>
            <w:r>
              <w:t>{SUPPUNIT}</w:t>
            </w:r>
          </w:p>
        </w:tc>//-->
      </w:tr>
      <w:tr>
        <w:trPr>
          <w:cantSplit/>
        </w:trPr>
        <w:tc>
          <w:p>
            <w:pPr>
              <w:pStyle w:val="NormalinTable"/>
            </w:pPr>
            <w:r>
              <w:rPr>
                <w:b/>
              </w:rPr>
              <w:t>2807 00 00 00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c>
          <w:p>
            <w:pPr>
              <w:pStyle w:val="NormalinTable"/>
              <w:jc w:val="center"/>
            </w:pPr>
            <w:r>
              <w:t>{SUPPUNIT}</w:t>
            </w:r>
          </w:p>
        </w:tc>//-->
      </w:tr>
      <w:tr>
        <w:trPr>
          <w:cantSplit/>
        </w:trPr>
        <w:tc>
          <w:p>
            <w:pPr>
              <w:pStyle w:val="NormalinTable"/>
            </w:pPr>
            <w:r>
              <w:rPr>
                <w:b/>
              </w:rPr>
              <w:t>2808 00 00 00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c>
          <w:p>
            <w:pPr>
              <w:pStyle w:val="NormalinTable"/>
              <w:jc w:val="center"/>
            </w:pPr>
            <w:r>
              <w:t>{SUPPUNIT}</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c>
          <w:p>
            <w:pPr>
              <w:pStyle w:val="NormalinTable"/>
              <w:jc w:val="center"/>
            </w:pPr>
            <w:r>
              <w:t>{SUPPUNIT}</w:t>
            </w:r>
          </w:p>
        </w:tc>//-->
      </w:tr>
      <w:tr>
        <w:trPr>
          <w:cantSplit/>
        </w:trPr>
        <w:tc>
          <w:p>
            <w:pPr>
              <w:pStyle w:val="NormalinTable"/>
            </w:pPr>
            <w:r>
              <w:rPr>
                <w:b/>
              </w:rPr>
              <w:t>2809 10 00 00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c>
          <w:p>
            <w:pPr>
              <w:pStyle w:val="NormalinTable"/>
              <w:jc w:val="center"/>
            </w:pPr>
            <w:r>
              <w:t>{SUPPUNIT}</w:t>
            </w:r>
          </w:p>
        </w:tc>//-->
      </w:tr>
      <w:tr>
        <w:trPr>
          <w:cantSplit/>
        </w:trPr>
        <w:tc>
          <w:p>
            <w:pPr>
              <w:pStyle w:val="NormalinTable"/>
            </w:pPr>
            <w:r>
              <w:rPr>
                <w:b/>
              </w:rPr>
              <w:t>2809 20 00 00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c>
          <w:p>
            <w:pPr>
              <w:pStyle w:val="NormalinTable"/>
              <w:jc w:val="center"/>
            </w:pPr>
            <w:r>
              <w:t>{SUPPUNIT}</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c>
          <w:p>
            <w:pPr>
              <w:pStyle w:val="NormalinTable"/>
              <w:jc w:val="center"/>
            </w:pPr>
            <w:r>
              <w:t>{SUPPUNIT}</w:t>
            </w:r>
          </w:p>
        </w:tc>//-->
      </w:tr>
      <w:tr>
        <w:trPr>
          <w:cantSplit/>
        </w:trPr>
        <w:tc>
          <w:p>
            <w:pPr>
              <w:pStyle w:val="NormalinTable"/>
            </w:pPr>
            <w:r>
              <w:rPr>
                <w:b/>
              </w:rPr>
              <w:t>2810 00 10 00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c>
          <w:p>
            <w:pPr>
              <w:pStyle w:val="NormalinTable"/>
              <w:jc w:val="center"/>
            </w:pPr>
            <w:r>
              <w:t>{SUPPUNIT}</w:t>
            </w:r>
          </w:p>
        </w:tc>//-->
      </w:tr>
      <w:tr>
        <w:trPr>
          <w:cantSplit/>
        </w:trPr>
        <w:tc>
          <w:p>
            <w:pPr>
              <w:pStyle w:val="NormalinTable"/>
            </w:pPr>
            <w:r>
              <w:rPr>
                <w:b/>
              </w:rPr>
              <w:t>2810 00 90 00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c>
          <w:p>
            <w:pPr>
              <w:pStyle w:val="NormalinTable"/>
              <w:jc w:val="center"/>
            </w:pPr>
            <w:r>
              <w:t>{SUPPUNIT}</w:t>
            </w:r>
          </w:p>
        </w:tc>//-->
      </w:tr>
      <w:tr>
        <w:trPr>
          <w:cantSplit/>
        </w:trPr>
        <w:tc>
          <w:p>
            <w:pPr>
              <w:pStyle w:val="NormalinTable"/>
            </w:pPr>
            <w:r>
              <w:rPr>
                <w:b/>
              </w:rPr>
              <w:t>2811 11 00 00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c>
          <w:p>
            <w:pPr>
              <w:pStyle w:val="NormalinTable"/>
              <w:jc w:val="center"/>
            </w:pPr>
            <w:r>
              <w:t>{SUPPUNIT}</w:t>
            </w:r>
          </w:p>
        </w:tc>//-->
      </w:tr>
      <w:tr>
        <w:trPr>
          <w:cantSplit/>
        </w:trPr>
        <w:tc>
          <w:p>
            <w:pPr>
              <w:pStyle w:val="NormalinTable"/>
            </w:pPr>
            <w:r>
              <w:rPr>
                <w:b/>
              </w:rPr>
              <w:t>2811 12 00 00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c>
          <w:p>
            <w:pPr>
              <w:pStyle w:val="NormalinTable"/>
              <w:jc w:val="center"/>
            </w:pPr>
            <w:r>
              <w:t>{SUPPUNIT}</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c>
          <w:p>
            <w:pPr>
              <w:pStyle w:val="NormalinTable"/>
              <w:jc w:val="center"/>
            </w:pPr>
            <w:r>
              <w:t>{SUPPUNIT}</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FOOT}//-->
            </w:r>
          </w:p>
        </w:tc>
        <!--<w:tc>
          <w:p>
            <w:pPr>
              <w:pStyle w:val="NormalinTable"/>
              <w:jc w:val="center"/>
            </w:pPr>
            <w:r>
              <w:t>{SUPPUNIT}</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FOOT}//-->
            </w:r>
          </w:p>
        </w:tc>
        <!--<w:tc>
          <w:p>
            <w:pPr>
              <w:pStyle w:val="NormalinTable"/>
              <w:jc w:val="center"/>
            </w:pPr>
            <w:r>
              <w:t>{SUPPUNIT}</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c>
          <w:p>
            <w:pPr>
              <w:pStyle w:val="NormalinTable"/>
              <w:jc w:val="center"/>
            </w:pPr>
            <w:r>
              <w:t>{SUPPUNIT}</w:t>
            </w:r>
          </w:p>
        </w:tc>//-->
      </w:tr>
      <w:tr>
        <w:trPr>
          <w:cantSplit/>
        </w:trPr>
        <w:tc>
          <w:p>
            <w:pPr>
              <w:pStyle w:val="NormalinTable"/>
            </w:pPr>
            <w:r>
              <w:rPr>
                <w:b/>
              </w:rPr>
              <w:t>2811 21 00 00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c>
          <w:p>
            <w:pPr>
              <w:pStyle w:val="NormalinTable"/>
              <w:jc w:val="center"/>
            </w:pPr>
            <w:r>
              <w:t>{SUPPUNIT}</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c>
          <w:p>
            <w:pPr>
              <w:pStyle w:val="NormalinTable"/>
              <w:jc w:val="center"/>
            </w:pPr>
            <w:r>
              <w:t>{SUPPUNIT}</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w:t>
            </w:r>
            <w:r>
              <w:br/>
              <w:t>- in the form of powder</w:t>
            </w:r>
            <w:r>
              <w:br/>
              <w:t>- of a purity by weight of 99,0% or more</w:t>
            </w:r>
            <w:r>
              <w:br/>
              <w:t>- with a median grain size of 0.7 μm or more, but not more than 2.1 μm</w:t>
            </w:r>
            <w:r>
              <w:br/>
              <w:t>- where 70% of the particles have a diameter of not more than 3 μm </w:t>
              <!--{FOOT}//-->
            </w:r>
          </w:p>
        </w:tc>
        <!--<w:tc>
          <w:p>
            <w:pPr>
              <w:pStyle w:val="NormalinTable"/>
              <w:jc w:val="center"/>
            </w:pPr>
            <w:r>
              <w:t>{SUPPUNIT}</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or more of silicon dioxide</w:t>
              <!--{FOOT}//-->
            </w:r>
          </w:p>
        </w:tc>
        <!--<w:tc>
          <w:p>
            <w:pPr>
              <w:pStyle w:val="NormalinTable"/>
              <w:jc w:val="center"/>
            </w:pPr>
            <w:r>
              <w:t>{SUPPUNIT}</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w:t>
            </w:r>
            <w:r>
              <w:br/>
              <w:t>- with a particle size of not more than 20 µm, and</w:t>
            </w:r>
            <w:r>
              <w:br/>
              <w:t>- of a kind used in the production of polyethylene </w:t>
              <!--{FOOT}//-->
            </w:r>
          </w:p>
        </w:tc>
        <!--<w:tc>
          <w:p>
            <w:pPr>
              <w:pStyle w:val="NormalinTable"/>
              <w:jc w:val="center"/>
            </w:pPr>
            <w:r>
              <w:t>{SUPPUNIT}</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c>
          <w:p>
            <w:pPr>
              <w:pStyle w:val="NormalinTable"/>
              <w:jc w:val="center"/>
            </w:pPr>
            <w:r>
              <w:t>{SUPPUNIT}</w:t>
            </w:r>
          </w:p>
        </w:tc>//-->
      </w:tr>
      <w:tr>
        <w:trPr>
          <w:cantSplit/>
        </w:trPr>
        <w:tc>
          <w:p>
            <w:pPr>
              <w:pStyle w:val="NormalinTable"/>
            </w:pPr>
            <w:r>
              <w:rPr>
                <w:b/>
              </w:rPr>
              <w:t>2811 29 10 00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c>
          <w:p>
            <w:pPr>
              <w:pStyle w:val="NormalinTable"/>
              <w:jc w:val="center"/>
            </w:pPr>
            <w:r>
              <w:t>{SUPPUNIT}</w:t>
            </w:r>
          </w:p>
        </w:tc>//-->
      </w:tr>
      <w:tr>
        <w:trPr>
          <w:cantSplit/>
        </w:trPr>
        <w:tc>
          <w:p>
            <w:pPr>
              <w:pStyle w:val="NormalinTable"/>
            </w:pPr>
            <w:r>
              <w:rPr>
                <w:b/>
              </w:rPr>
              <w:t>2811 29 30 00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c>
          <w:p>
            <w:pPr>
              <w:pStyle w:val="NormalinTable"/>
              <w:jc w:val="center"/>
            </w:pPr>
            <w:r>
              <w:t>{SUPPUNIT}</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FOOT}//-->
            </w:r>
          </w:p>
        </w:tc>
        <!--<w:tc>
          <w:p>
            <w:pPr>
              <w:pStyle w:val="NormalinTable"/>
              <w:jc w:val="center"/>
            </w:pPr>
            <w:r>
              <w:t>{SUPPUNIT}</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c>
          <w:p>
            <w:pPr>
              <w:pStyle w:val="NormalinTable"/>
              <w:jc w:val="center"/>
            </w:pPr>
            <w:r>
              <w:t>{SUPPUNIT}</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c>
          <w:p>
            <w:pPr>
              <w:pStyle w:val="NormalinTable"/>
              <w:jc w:val="center"/>
            </w:pPr>
            <w:r>
              <w:t>{SUPPUNIT}</w:t>
            </w:r>
          </w:p>
        </w:tc>//-->
      </w:tr>
      <w:tr>
        <w:trPr>
          <w:cantSplit/>
        </w:trPr>
        <w:tc>
          <w:p>
            <w:pPr>
              <w:pStyle w:val="NormalinTable"/>
            </w:pPr>
            <w:r>
              <w:rPr>
                <w:b/>
              </w:rPr>
              <w:t>2812 11 00 00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c>
          <w:p>
            <w:pPr>
              <w:pStyle w:val="NormalinTable"/>
              <w:jc w:val="center"/>
            </w:pPr>
            <w:r>
              <w:t>{SUPPUNIT}</w:t>
            </w:r>
          </w:p>
        </w:tc>//-->
      </w:tr>
      <w:tr>
        <w:trPr>
          <w:cantSplit/>
        </w:trPr>
        <w:tc>
          <w:p>
            <w:pPr>
              <w:pStyle w:val="NormalinTable"/>
            </w:pPr>
            <w:r>
              <w:rPr>
                <w:b/>
              </w:rPr>
              <w:t>2812 12 00 00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c>
          <w:p>
            <w:pPr>
              <w:pStyle w:val="NormalinTable"/>
              <w:jc w:val="center"/>
            </w:pPr>
            <w:r>
              <w:t>{SUPPUNIT}</w:t>
            </w:r>
          </w:p>
        </w:tc>//-->
      </w:tr>
      <w:tr>
        <w:trPr>
          <w:cantSplit/>
        </w:trPr>
        <w:tc>
          <w:p>
            <w:pPr>
              <w:pStyle w:val="NormalinTable"/>
            </w:pPr>
            <w:r>
              <w:rPr>
                <w:b/>
              </w:rPr>
              <w:t>2812 13 00 00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c>
          <w:p>
            <w:pPr>
              <w:pStyle w:val="NormalinTable"/>
              <w:jc w:val="center"/>
            </w:pPr>
            <w:r>
              <w:t>{SUPPUNIT}</w:t>
            </w:r>
          </w:p>
        </w:tc>//-->
      </w:tr>
      <w:tr>
        <w:trPr>
          <w:cantSplit/>
        </w:trPr>
        <w:tc>
          <w:p>
            <w:pPr>
              <w:pStyle w:val="NormalinTable"/>
            </w:pPr>
            <w:r>
              <w:rPr>
                <w:b/>
              </w:rPr>
              <w:t>2812 14 00 00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c>
          <w:p>
            <w:pPr>
              <w:pStyle w:val="NormalinTable"/>
              <w:jc w:val="center"/>
            </w:pPr>
            <w:r>
              <w:t>{SUPPUNIT}</w:t>
            </w:r>
          </w:p>
        </w:tc>//-->
      </w:tr>
      <w:tr>
        <w:trPr>
          <w:cantSplit/>
        </w:trPr>
        <w:tc>
          <w:p>
            <w:pPr>
              <w:pStyle w:val="NormalinTable"/>
            </w:pPr>
            <w:r>
              <w:rPr>
                <w:b/>
              </w:rPr>
              <w:t>2812 15 00 00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c>
          <w:p>
            <w:pPr>
              <w:pStyle w:val="NormalinTable"/>
              <w:jc w:val="center"/>
            </w:pPr>
            <w:r>
              <w:t>{SUPPUNIT}</w:t>
            </w:r>
          </w:p>
        </w:tc>//-->
      </w:tr>
      <w:tr>
        <w:trPr>
          <w:cantSplit/>
        </w:trPr>
        <w:tc>
          <w:p>
            <w:pPr>
              <w:pStyle w:val="NormalinTable"/>
            </w:pPr>
            <w:r>
              <w:rPr>
                <w:b/>
              </w:rPr>
              <w:t>2812 16 00 00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c>
          <w:p>
            <w:pPr>
              <w:pStyle w:val="NormalinTable"/>
              <w:jc w:val="center"/>
            </w:pPr>
            <w:r>
              <w:t>{SUPPUNIT}</w:t>
            </w:r>
          </w:p>
        </w:tc>//-->
      </w:tr>
      <w:tr>
        <w:trPr>
          <w:cantSplit/>
        </w:trPr>
        <w:tc>
          <w:p>
            <w:pPr>
              <w:pStyle w:val="NormalinTable"/>
            </w:pPr>
            <w:r>
              <w:rPr>
                <w:b/>
              </w:rPr>
              <w:t>2812 17 00 00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c>
          <w:p>
            <w:pPr>
              <w:pStyle w:val="NormalinTable"/>
              <w:jc w:val="center"/>
            </w:pPr>
            <w:r>
              <w:t>{SUPPUNIT}</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c>
          <w:p>
            <w:pPr>
              <w:pStyle w:val="NormalinTable"/>
              <w:jc w:val="center"/>
            </w:pPr>
            <w:r>
              <w:t>{SUPPUNIT}</w:t>
            </w:r>
          </w:p>
        </w:tc>//-->
      </w:tr>
      <w:tr>
        <w:trPr>
          <w:cantSplit/>
        </w:trPr>
        <w:tc>
          <w:p>
            <w:pPr>
              <w:pStyle w:val="NormalinTable"/>
            </w:pPr>
            <w:r>
              <w:rPr>
                <w:b/>
              </w:rPr>
              <w:t>2812 19 90 00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FOOT}//-->
            </w:r>
          </w:p>
        </w:tc>
        <!--<w:tc>
          <w:p>
            <w:pPr>
              <w:pStyle w:val="NormalinTable"/>
              <w:jc w:val="center"/>
            </w:pPr>
            <w:r>
              <w:t>{SUPPUNIT}</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c>
          <w:p>
            <w:pPr>
              <w:pStyle w:val="NormalinTable"/>
              <w:jc w:val="center"/>
            </w:pPr>
            <w:r>
              <w:t>{SUPPUNIT}</w:t>
            </w:r>
          </w:p>
        </w:tc>//-->
      </w:tr>
      <w:tr>
        <w:trPr>
          <w:cantSplit/>
        </w:trPr>
        <w:tc>
          <w:p>
            <w:pPr>
              <w:pStyle w:val="NormalinTable"/>
            </w:pPr>
            <w:r>
              <w:rPr>
                <w:b/>
              </w:rPr>
              <w:t>2813 10 00 00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c>
          <w:p>
            <w:pPr>
              <w:pStyle w:val="NormalinTable"/>
              <w:jc w:val="center"/>
            </w:pPr>
            <w:r>
              <w:t>{SUPPUNIT}</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c>
          <w:p>
            <w:pPr>
              <w:pStyle w:val="NormalinTable"/>
              <w:jc w:val="center"/>
            </w:pPr>
            <w:r>
              <w:t>{SUPPUNIT}</w:t>
            </w:r>
          </w:p>
        </w:tc>//-->
      </w:tr>
      <w:tr>
        <w:trPr>
          <w:cantSplit/>
        </w:trPr>
        <w:tc>
          <w:p>
            <w:pPr>
              <w:pStyle w:val="NormalinTable"/>
            </w:pPr>
            <w:r>
              <w:rPr>
                <w:b/>
              </w:rPr>
              <w:t>2813 90 90 00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c>
          <w:p>
            <w:pPr>
              <w:pStyle w:val="NormalinTable"/>
              <w:jc w:val="center"/>
            </w:pPr>
            <w:r>
              <w:t>{SUPPUNIT}</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c>
          <w:p>
            <w:pPr>
              <w:pStyle w:val="NormalinTable"/>
              <w:jc w:val="center"/>
            </w:pPr>
            <w:r>
              <w:t>{SUPPUNIT}</w:t>
            </w:r>
          </w:p>
        </w:tc>//-->
      </w:tr>
      <w:tr>
        <w:trPr>
          <w:cantSplit/>
        </w:trPr>
        <w:tc>
          <w:p>
            <w:pPr>
              <w:pStyle w:val="NormalinTable"/>
            </w:pPr>
            <w:r>
              <w:rPr>
                <w:b/>
              </w:rPr>
              <w:t>2814 10 00 00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c>
          <w:p>
            <w:pPr>
              <w:pStyle w:val="NormalinTable"/>
              <w:jc w:val="center"/>
            </w:pPr>
            <w:r>
              <w:t>{SUPPUNIT}</w:t>
            </w:r>
          </w:p>
        </w:tc>//-->
      </w:tr>
      <w:tr>
        <w:trPr>
          <w:cantSplit/>
        </w:trPr>
        <w:tc>
          <w:p>
            <w:pPr>
              <w:pStyle w:val="NormalinTable"/>
            </w:pPr>
            <w:r>
              <w:rPr>
                <w:b/>
              </w:rPr>
              <w:t>2814 20 00 00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c>
          <w:p>
            <w:pPr>
              <w:pStyle w:val="NormalinTable"/>
              <w:jc w:val="center"/>
            </w:pPr>
            <w:r>
              <w:t>{SUPPUNIT}</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c>
          <w:p>
            <w:pPr>
              <w:pStyle w:val="NormalinTable"/>
              <w:jc w:val="center"/>
            </w:pPr>
            <w:r>
              <w:t>{SUPPUNIT}</w:t>
            </w:r>
          </w:p>
        </w:tc>//-->
      </w:tr>
      <w:tr>
        <w:trPr>
          <w:cantSplit/>
        </w:trPr>
        <w:tc>
          <w:p>
            <w:pPr>
              <w:pStyle w:val="NormalinTable"/>
            </w:pPr>
            <w:r>
              <w:rPr>
                <w:b/>
              </w:rPr>
              <w:t>2815 11 00 00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c>
          <w:p>
            <w:pPr>
              <w:pStyle w:val="NormalinTable"/>
              <w:jc w:val="center"/>
            </w:pPr>
            <w:r>
              <w:t>{SUPPUNIT}</w:t>
            </w:r>
          </w:p>
        </w:tc>//-->
      </w:tr>
      <w:tr>
        <w:trPr>
          <w:cantSplit/>
        </w:trPr>
        <w:tc>
          <w:p>
            <w:pPr>
              <w:pStyle w:val="NormalinTable"/>
            </w:pPr>
            <w:r>
              <w:rPr>
                <w:b/>
              </w:rPr>
              <w:t>2815 12 00 00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c>
          <w:p>
            <w:pPr>
              <w:pStyle w:val="NormalinTable"/>
              <w:jc w:val="center"/>
            </w:pPr>
            <w:r>
              <w:t>{SUPPUNIT}</w:t>
            </w:r>
          </w:p>
        </w:tc>//-->
      </w:tr>
      <w:tr>
        <w:trPr>
          <w:cantSplit/>
        </w:trPr>
        <w:tc>
          <w:p>
            <w:pPr>
              <w:pStyle w:val="NormalinTable"/>
            </w:pPr>
            <w:r>
              <w:rPr>
                <w:b/>
              </w:rPr>
              <w:t>2815 20 00 00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c>
          <w:p>
            <w:pPr>
              <w:pStyle w:val="NormalinTable"/>
              <w:jc w:val="center"/>
            </w:pPr>
            <w:r>
              <w:t>{SUPPUNIT}</w:t>
            </w:r>
          </w:p>
        </w:tc>//-->
      </w:tr>
      <w:tr>
        <w:trPr>
          <w:cantSplit/>
        </w:trPr>
        <w:tc>
          <w:p>
            <w:pPr>
              <w:pStyle w:val="NormalinTable"/>
            </w:pPr>
            <w:r>
              <w:rPr>
                <w:b/>
              </w:rPr>
              <w:t>2815 30 00 00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c>
          <w:p>
            <w:pPr>
              <w:pStyle w:val="NormalinTable"/>
              <w:jc w:val="center"/>
            </w:pPr>
            <w:r>
              <w:t>{SUPPUNIT}</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c>
          <w:p>
            <w:pPr>
              <w:pStyle w:val="NormalinTable"/>
              <w:jc w:val="center"/>
            </w:pPr>
            <w:r>
              <w:t>{SUPPUNIT}</w:t>
            </w:r>
          </w:p>
        </w:tc>//-->
      </w:tr>
      <w:tr>
        <w:trPr>
          <w:cantSplit/>
        </w:trPr>
        <w:tc>
          <w:p>
            <w:pPr>
              <w:pStyle w:val="NormalinTable"/>
            </w:pPr>
            <w:r>
              <w:rPr>
                <w:b/>
              </w:rPr>
              <w:t>2816 10 00 00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c>
          <w:p>
            <w:pPr>
              <w:pStyle w:val="NormalinTable"/>
              <w:jc w:val="center"/>
            </w:pPr>
            <w:r>
              <w:t>{SUPPUNIT}</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c>
          <w:p>
            <w:pPr>
              <w:pStyle w:val="NormalinTable"/>
              <w:jc w:val="center"/>
            </w:pPr>
            <w:r>
              <w:t>{SUPPUNIT}</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FOOT}//-->
            </w:r>
          </w:p>
        </w:tc>
        <!--<w:tc>
          <w:p>
            <w:pPr>
              <w:pStyle w:val="NormalinTable"/>
              <w:jc w:val="center"/>
            </w:pPr>
            <w:r>
              <w:t>{SUPPUNIT}</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c>
          <w:p>
            <w:pPr>
              <w:pStyle w:val="NormalinTable"/>
              <w:jc w:val="center"/>
            </w:pPr>
            <w:r>
              <w:t>{SUPPUNIT}</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c>
          <w:p>
            <w:pPr>
              <w:pStyle w:val="NormalinTable"/>
              <w:jc w:val="center"/>
            </w:pPr>
            <w:r>
              <w:t>{SUPPUNIT}</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FOOT}//-->
            </w:r>
          </w:p>
        </w:tc>
        <!--<w:tc>
          <w:p>
            <w:pPr>
              <w:pStyle w:val="NormalinTable"/>
              <w:jc w:val="center"/>
            </w:pPr>
            <w:r>
              <w:t>{SUPPUNIT}</w:t>
            </w:r>
          </w:p>
        </w:tc>//-->
      </w:tr>
      <w:tr>
        <w:trPr>
          <w:cantSplit/>
        </w:trPr>
        <w:tc>
          <w:p>
            <w:pPr>
              <w:pStyle w:val="NormalinTable"/>
            </w:pPr>
            <w:r>
              <w:rPr>
                <w:b/>
              </w:rPr>
              <w:t>2818 10 11 00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FOOT}//-->
            </w:r>
          </w:p>
        </w:tc>
        <!--<w:tc>
          <w:p>
            <w:pPr>
              <w:pStyle w:val="NormalinTable"/>
              <w:jc w:val="center"/>
            </w:pPr>
            <w:r>
              <w:t>{SUPPUNIT}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w:t>
            </w:r>
            <w:r>
              <w:br/>
              <w:t>- 94% or more, but less than 98,5% of aluminium oxide,</w:t>
            </w:r>
            <w:r>
              <w:br/>
              <w:t>- 2% (± 1,5%) of magnesium oxide,</w:t>
            </w:r>
            <w:r>
              <w:br/>
              <w:t>- 1% (± 0,6%) of yttrium oxide, and</w:t>
            </w:r>
            <w:r>
              <w:br/>
              <w:t>- either 2% (± 1,2%) of lanthanum oxide or</w:t>
            </w:r>
            <w:r>
              <w:br/>
              <w:t>- 2% (± 1,2%) of lanthanum oxide and neodymium oxide, 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2818 10 99 00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c>
          <w:p>
            <w:pPr>
              <w:pStyle w:val="NormalinTable"/>
              <w:jc w:val="center"/>
            </w:pPr>
            <w:r>
              <w:t>{SUPPUNIT}</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w:t>
            </w:r>
            <w:r>
              <w:rPr>
                <w:vertAlign w:val="superscript"/>
              </w:rPr>
              <w:t>2</w:t>
            </w:r>
            <w:r>
              <w:t xml:space="preserve">/g</w:t>
              <!--{FOOT}//-->
            </w:r>
          </w:p>
        </w:tc>
        <!--<w:tc>
          <w:p>
            <w:pPr>
              <w:pStyle w:val="NormalinTable"/>
              <w:jc w:val="center"/>
            </w:pPr>
            <w:r>
              <w:t>{SUPPUNIT}</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c>
          <w:p>
            <w:pPr>
              <w:pStyle w:val="NormalinTable"/>
              <w:jc w:val="center"/>
            </w:pPr>
            <w:r>
              <w:t>{SUPPUNIT}</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w:t>
            </w:r>
            <w:r>
              <w:br/>
              <w:t>- in the form of powder</w:t>
            </w:r>
            <w:r>
              <w:br/>
              <w:t>- with a purity by weight of 99,5% or more</w:t>
            </w:r>
            <w:r>
              <w:br/>
              <w:t>- with a decomposition point of 263o C or more</w:t>
            </w:r>
            <w:r>
              <w:br/>
              <w:t>- with a particle size of 4 µm (± 1 µm)</w:t>
            </w:r>
            <w:r>
              <w:br/>
              <w:t>- with a Total-Na2O-content by weight of not more than 0,06% </w:t>
              <!--{FOOT}//-->
            </w:r>
          </w:p>
        </w:tc>
        <!--<w:tc>
          <w:p>
            <w:pPr>
              <w:pStyle w:val="NormalinTable"/>
              <w:jc w:val="center"/>
            </w:pPr>
            <w:r>
              <w:t>{SUPPUNIT}</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FOOT}//-->
            </w:r>
          </w:p>
        </w:tc>
        <!--<w:tc>
          <w:p>
            <w:pPr>
              <w:pStyle w:val="NormalinTable"/>
              <w:jc w:val="center"/>
            </w:pPr>
            <w:r>
              <w:t>{SUPPUNIT}</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c>
          <w:p>
            <w:pPr>
              <w:pStyle w:val="NormalinTable"/>
              <w:jc w:val="center"/>
            </w:pPr>
            <w:r>
              <w:t>{SUPPUNIT}</w:t>
            </w:r>
          </w:p>
        </w:tc>//-->
      </w:tr>
      <w:tr>
        <w:trPr>
          <w:cantSplit/>
        </w:trPr>
        <w:tc>
          <w:p>
            <w:pPr>
              <w:pStyle w:val="NormalinTable"/>
            </w:pPr>
            <w:r>
              <w:rPr>
                <w:b/>
              </w:rPr>
              <w:t>2819 10 00 00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c>
          <w:p>
            <w:pPr>
              <w:pStyle w:val="NormalinTable"/>
              <w:jc w:val="center"/>
            </w:pPr>
            <w:r>
              <w:t>{SUPPUNIT}</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c>
          <w:p>
            <w:pPr>
              <w:pStyle w:val="NormalinTable"/>
              <w:jc w:val="center"/>
            </w:pPr>
            <w:r>
              <w:t>{SUPPUNIT}</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FOOT}//-->
            </w:r>
          </w:p>
        </w:tc>
        <!--<w:tc>
          <w:p>
            <w:pPr>
              <w:pStyle w:val="NormalinTable"/>
              <w:jc w:val="center"/>
            </w:pPr>
            <w:r>
              <w:t>{SUPPUNIT}</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c>
          <w:p>
            <w:pPr>
              <w:pStyle w:val="NormalinTable"/>
              <w:jc w:val="center"/>
            </w:pPr>
            <w:r>
              <w:t>{SUPPUNIT}</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FOOT}//-->
            </w:r>
          </w:p>
        </w:tc>
        <!--<w:tc>
          <w:p>
            <w:pPr>
              <w:pStyle w:val="NormalinTable"/>
              <w:jc w:val="center"/>
            </w:pPr>
            <w:r>
              <w:t>{SUPPUNIT}</w:t>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FOOT}//-->
            </w:r>
          </w:p>
        </w:tc>
        <!--<w:tc>
          <w:p>
            <w:pPr>
              <w:pStyle w:val="NormalinTable"/>
              <w:jc w:val="center"/>
            </w:pPr>
            <w:r>
              <w:t>{SUPPUNIT}</w:t>
            </w:r>
          </w:p>
        </w:tc>//-->
      </w:tr>
      <w:tr>
        <w:trPr>
          <w:cantSplit/>
        </w:trPr>
        <w:tc>
          <w:p>
            <w:pPr>
              <w:pStyle w:val="NormalinTable"/>
            </w:pPr>
            <w:r>
              <w:rPr>
                <w:b/>
              </w:rPr>
              <w:t>2820 90 90 00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2821 10 00 00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c>
          <w:p>
            <w:pPr>
              <w:pStyle w:val="NormalinTable"/>
              <w:jc w:val="center"/>
            </w:pPr>
            <w:r>
              <w:t>{SUPPUNIT}</w:t>
            </w:r>
          </w:p>
        </w:tc>//-->
      </w:tr>
      <w:tr>
        <w:trPr>
          <w:cantSplit/>
        </w:trPr>
        <w:tc>
          <w:p>
            <w:pPr>
              <w:pStyle w:val="NormalinTable"/>
            </w:pPr>
            <w:r>
              <w:rPr>
                <w:b/>
              </w:rPr>
              <w:t>2821 20 00 00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c>
          <w:p>
            <w:pPr>
              <w:pStyle w:val="NormalinTable"/>
              <w:jc w:val="center"/>
            </w:pPr>
            <w:r>
              <w:t>{SUPPUNIT}</w:t>
            </w:r>
          </w:p>
        </w:tc>//-->
      </w:tr>
      <w:tr>
        <w:trPr>
          <w:cantSplit/>
        </w:trPr>
        <w:tc>
          <w:p>
            <w:pPr>
              <w:pStyle w:val="NormalinTable"/>
            </w:pPr>
            <w:r>
              <w:rPr>
                <w:b/>
              </w:rPr>
              <w:t>2822 00 00 00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c>
          <w:p>
            <w:pPr>
              <w:pStyle w:val="NormalinTable"/>
              <w:jc w:val="center"/>
            </w:pPr>
            <w:r>
              <w:t>{SUPPUNIT}</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c>
          <w:p>
            <w:pPr>
              <w:pStyle w:val="NormalinTable"/>
              <w:jc w:val="center"/>
            </w:pPr>
            <w:r>
              <w:t>{SUPPUNIT}</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Titanium dioxide (CAS RN 13463-67-7):</w:t>
            </w:r>
            <w:r>
              <w:br/>
              <w:t>- of a purity by weight of 99,9% or more,</w:t>
            </w:r>
            <w:r>
              <w:br/>
              <w:t>- with an average grain-size of 0.7 μm or more but not more than 2.1 μm </w:t>
              <!--{FOOT}//-->
            </w:r>
          </w:p>
        </w:tc>
        <!--<w:tc>
          <w:p>
            <w:pPr>
              <w:pStyle w:val="NormalinTable"/>
              <w:jc w:val="center"/>
            </w:pPr>
            <w:r>
              <w:t>{SUPPUNIT}</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c>
          <w:p>
            <w:pPr>
              <w:pStyle w:val="NormalinTable"/>
              <w:jc w:val="center"/>
            </w:pPr>
            <w:r>
              <w:t>{SUPPUNIT}</w:t>
            </w:r>
          </w:p>
        </w:tc>//-->
      </w:tr>
      <w:tr>
        <w:trPr>
          <w:cantSplit/>
        </w:trPr>
        <w:tc>
          <w:p>
            <w:pPr>
              <w:pStyle w:val="NormalinTable"/>
            </w:pPr>
            <w:r>
              <w:rPr>
                <w:b/>
              </w:rPr>
              <w:t>2824 10 00 00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c>
          <w:p>
            <w:pPr>
              <w:pStyle w:val="NormalinTable"/>
              <w:jc w:val="center"/>
            </w:pPr>
            <w:r>
              <w:t>{SUPPUNIT}</w:t>
            </w:r>
          </w:p>
        </w:tc>//-->
      </w:tr>
      <w:tr>
        <w:trPr>
          <w:cantSplit/>
        </w:trPr>
        <w:tc>
          <w:p>
            <w:pPr>
              <w:pStyle w:val="NormalinTable"/>
            </w:pPr>
            <w:r>
              <w:rPr>
                <w:b/>
              </w:rPr>
              <w:t>2824 90 00 00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c>
          <w:p>
            <w:pPr>
              <w:pStyle w:val="NormalinTable"/>
              <w:jc w:val="center"/>
            </w:pPr>
            <w:r>
              <w:t>{SUPPUNIT}</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c>
          <w:p>
            <w:pPr>
              <w:pStyle w:val="NormalinTable"/>
              <w:jc w:val="center"/>
            </w:pPr>
            <w:r>
              <w:t>{SUPPUNIT}</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FOOT}//-->
            </w:r>
          </w:p>
        </w:tc>
        <!--<w:tc>
          <w:p>
            <w:pPr>
              <w:pStyle w:val="NormalinTable"/>
              <w:jc w:val="center"/>
            </w:pPr>
            <w:r>
              <w:t>{SUPPUNIT}</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c>
          <w:p>
            <w:pPr>
              <w:pStyle w:val="NormalinTable"/>
              <w:jc w:val="center"/>
            </w:pPr>
            <w:r>
              <w:t>{SUPPUNIT}</w:t>
            </w:r>
          </w:p>
        </w:tc>//-->
      </w:tr>
      <w:tr>
        <w:trPr>
          <w:cantSplit/>
        </w:trPr>
        <w:tc>
          <w:p>
            <w:pPr>
              <w:pStyle w:val="NormalinTable"/>
            </w:pPr>
            <w:r>
              <w:rPr>
                <w:b/>
              </w:rPr>
              <w:t>2825 30 00 00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c>
          <w:p>
            <w:pPr>
              <w:pStyle w:val="NormalinTable"/>
              <w:jc w:val="center"/>
            </w:pPr>
            <w:r>
              <w:t>{SUPPUNIT}</w:t>
            </w:r>
          </w:p>
        </w:tc>//-->
      </w:tr>
      <w:tr>
        <w:trPr>
          <w:cantSplit/>
        </w:trPr>
        <w:tc>
          <w:p>
            <w:pPr>
              <w:pStyle w:val="NormalinTable"/>
            </w:pPr>
            <w:r>
              <w:rPr>
                <w:b/>
              </w:rPr>
              <w:t>2825 40 00 00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c>
          <w:p>
            <w:pPr>
              <w:pStyle w:val="NormalinTable"/>
              <w:jc w:val="center"/>
            </w:pPr>
            <w:r>
              <w:t>{SUPPUNIT}</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c>
          <w:p>
            <w:pPr>
              <w:pStyle w:val="NormalinTable"/>
              <w:jc w:val="center"/>
            </w:pPr>
            <w:r>
              <w:t>{SUPPUNIT}</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or more of copper and not more than 0,03% of chloride</w:t>
              <!--{FOOT}//-->
            </w:r>
          </w:p>
        </w:tc>
        <!--<w:tc>
          <w:p>
            <w:pPr>
              <w:pStyle w:val="NormalinTable"/>
              <w:jc w:val="center"/>
            </w:pPr>
            <w:r>
              <w:t>{SUPPUNIT}</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FOOT}//-->
            </w:r>
          </w:p>
        </w:tc>
        <!--<w:tc>
          <w:p>
            <w:pPr>
              <w:pStyle w:val="NormalinTable"/>
              <w:jc w:val="center"/>
            </w:pPr>
            <w:r>
              <w:t>{SUPPUNIT}</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c>
          <w:p>
            <w:pPr>
              <w:pStyle w:val="NormalinTable"/>
              <w:jc w:val="center"/>
            </w:pPr>
            <w:r>
              <w:t>{SUPPUNIT}</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FOOT}//-->
            </w:r>
          </w:p>
        </w:tc>
        <!--<w:tc>
          <w:p>
            <w:pPr>
              <w:pStyle w:val="NormalinTable"/>
              <w:jc w:val="center"/>
            </w:pPr>
            <w:r>
              <w:t>{SUPPUNIT}</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c>
          <w:p>
            <w:pPr>
              <w:pStyle w:val="NormalinTable"/>
              <w:jc w:val="center"/>
            </w:pPr>
            <w:r>
              <w:t>{SUPPUNIT}</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FOOT}//-->
            </w:r>
          </w:p>
        </w:tc>
        <!--<w:tc>
          <w:p>
            <w:pPr>
              <w:pStyle w:val="NormalinTable"/>
              <w:jc w:val="center"/>
            </w:pPr>
            <w:r>
              <w:t>{SUPPUNIT}</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FOOT}//-->
            </w:r>
          </w:p>
        </w:tc>
        <!--<w:tc>
          <w:p>
            <w:pPr>
              <w:pStyle w:val="NormalinTable"/>
              <w:jc w:val="center"/>
            </w:pPr>
            <w:r>
              <w:t>{SUPPUNIT}</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c>
          <w:p>
            <w:pPr>
              <w:pStyle w:val="NormalinTable"/>
              <w:jc w:val="center"/>
            </w:pPr>
            <w:r>
              <w:t>{SUPPUNIT}</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c>
          <w:p>
            <w:pPr>
              <w:pStyle w:val="NormalinTable"/>
              <w:jc w:val="center"/>
            </w:pPr>
            <w:r>
              <w:t>{SUPPUNIT}</w:t>
            </w:r>
          </w:p>
        </w:tc>//-->
      </w:tr>
      <w:tr>
        <w:trPr>
          <w:cantSplit/>
        </w:trPr>
        <w:tc>
          <w:p>
            <w:pPr>
              <w:pStyle w:val="NormalinTable"/>
            </w:pPr>
            <w:r>
              <w:rPr>
                <w:b/>
              </w:rPr>
              <w:t>2825 90 11 00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FOOT}//-->
            </w:r>
          </w:p>
        </w:tc>
        <!--<w:tc>
          <w:p>
            <w:pPr>
              <w:pStyle w:val="NormalinTable"/>
              <w:jc w:val="center"/>
            </w:pPr>
            <w:r>
              <w:t>{SUPPUNIT}</w:t>
            </w:r>
          </w:p>
        </w:tc>//-->
      </w:tr>
      <w:tr>
        <w:trPr>
          <w:cantSplit/>
        </w:trPr>
        <w:tc>
          <w:p>
            <w:pPr>
              <w:pStyle w:val="NormalinTable"/>
            </w:pPr>
            <w:r>
              <w:rPr>
                <w:b/>
              </w:rPr>
              <w:t>2825 90 19 00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c>
          <w:p>
            <w:pPr>
              <w:pStyle w:val="NormalinTable"/>
              <w:jc w:val="center"/>
            </w:pPr>
            <w:r>
              <w:t>{SUPPUNIT}</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c>
          <w:p>
            <w:pPr>
              <w:pStyle w:val="NormalinTable"/>
              <w:jc w:val="center"/>
            </w:pPr>
            <w:r>
              <w:t>{SUPPUNIT}</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FOOT}//-->
            </w:r>
          </w:p>
        </w:tc>
        <!--<w:tc>
          <w:p>
            <w:pPr>
              <w:pStyle w:val="NormalinTable"/>
              <w:jc w:val="center"/>
            </w:pPr>
            <w:r>
              <w:t>{SUPPUNIT}</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c>
          <w:p>
            <w:pPr>
              <w:pStyle w:val="NormalinTable"/>
              <w:jc w:val="center"/>
            </w:pPr>
            <w:r>
              <w:t>{SUPPUNIT}</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FOOT}//-->
            </w:r>
          </w:p>
        </w:tc>
        <!--<w:tc>
          <w:p>
            <w:pPr>
              <w:pStyle w:val="NormalinTable"/>
              <w:jc w:val="center"/>
            </w:pPr>
            <w:r>
              <w:t>{SUPPUNIT}</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c>
          <w:p>
            <w:pPr>
              <w:pStyle w:val="NormalinTable"/>
              <w:jc w:val="center"/>
            </w:pPr>
            <w:r>
              <w:t>{SUPPUNIT}</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c>
          <w:p>
            <w:pPr>
              <w:pStyle w:val="NormalinTable"/>
              <w:jc w:val="center"/>
            </w:pPr>
            <w:r>
              <w:t>{SUPPUNIT}</w:t>
            </w:r>
          </w:p>
        </w:tc>//-->
      </w:tr>
      <w:tr>
        <w:trPr>
          <w:cantSplit/>
        </w:trPr>
        <w:tc>
          <w:p>
            <w:pPr>
              <w:pStyle w:val="NormalinTable"/>
            </w:pPr>
            <w:r>
              <w:rPr>
                <w:b/>
              </w:rPr>
              <w:t>2826 12 00 00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c>
          <w:p>
            <w:pPr>
              <w:pStyle w:val="NormalinTable"/>
              <w:jc w:val="center"/>
            </w:pPr>
            <w:r>
              <w:t>{SUPPUNIT}</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by weight or more (CAS RN 7783-82-6)</w:t>
              <!--{FOOT}//-->
            </w:r>
          </w:p>
        </w:tc>
        <!--<w:tc>
          <w:p>
            <w:pPr>
              <w:pStyle w:val="NormalinTable"/>
              <w:jc w:val="center"/>
            </w:pPr>
            <w:r>
              <w:t>{SUPPUNIT}</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c>
          <w:p>
            <w:pPr>
              <w:pStyle w:val="NormalinTable"/>
              <w:jc w:val="center"/>
            </w:pPr>
            <w:r>
              <w:t>{SUPPUNIT}</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c>
          <w:p>
            <w:pPr>
              <w:pStyle w:val="NormalinTable"/>
              <w:jc w:val="center"/>
            </w:pPr>
            <w:r>
              <w:t>{SUPPUNIT}</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hexafluorophosphate (1-) (CAS RN 21324-40-3)</w:t>
              <!--{FOOT}//-->
            </w:r>
          </w:p>
        </w:tc>
        <!--<w:tc>
          <w:p>
            <w:pPr>
              <w:pStyle w:val="NormalinTable"/>
              <w:jc w:val="center"/>
            </w:pPr>
            <w:r>
              <w:t>{SUPPUNIT}</w:t>
            </w:r>
          </w:p>
        </w:tc>//-->
      </w:tr>
      <w:tr>
        <w:trPr>
          <w:cantSplit/>
        </w:trPr>
        <w:tc>
          <w:p>
            <w:pPr>
              <w:pStyle w:val="NormalinTable"/>
            </w:pPr>
            <w:r>
              <w:rPr>
                <w:b/>
              </w:rPr>
              <w:t>2826 90 80 20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difluorophosphate (CAS RN 24389-25-1)</w:t>
              <!--{FOOT}//-->
            </w:r>
          </w:p>
        </w:tc>
        <!--<w:tc>
          <w:p>
            <w:pPr>
              <w:pStyle w:val="NormalinTable"/>
              <w:jc w:val="center"/>
            </w:pPr>
            <w:r>
              <w:t>{SUPPUNIT}</w:t>
            </w:r>
          </w:p>
        </w:tc>//-->
      </w:tr>
      <w:tr>
        <w:trPr>
          <w:cantSplit/>
        </w:trPr>
        <w:tc>
          <w:p>
            <w:pPr>
              <w:pStyle w:val="NormalinTable"/>
            </w:pPr>
            <w:r>
              <w:rPr>
                <w:b/>
              </w:rPr>
              <w:t>2826 90 80 90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c>
          <w:p>
            <w:pPr>
              <w:pStyle w:val="NormalinTable"/>
              <w:jc w:val="center"/>
            </w:pPr>
            <w:r>
              <w:t>{SUPPUNIT}</w:t>
            </w:r>
          </w:p>
        </w:tc>//-->
      </w:tr>
      <w:tr>
        <w:trPr>
          <w:cantSplit/>
        </w:trPr>
        <w:tc>
          <w:p>
            <w:pPr>
              <w:pStyle w:val="NormalinTable"/>
            </w:pPr>
            <w:r>
              <w:rPr>
                <w:b/>
              </w:rPr>
              <w:t>2827 10 00 00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c>
          <w:p>
            <w:pPr>
              <w:pStyle w:val="NormalinTable"/>
              <w:jc w:val="center"/>
            </w:pPr>
            <w:r>
              <w:t>{SUPPUNIT}</w:t>
            </w:r>
          </w:p>
        </w:tc>//-->
      </w:tr>
      <w:tr>
        <w:trPr>
          <w:cantSplit/>
        </w:trPr>
        <w:tc>
          <w:p>
            <w:pPr>
              <w:pStyle w:val="NormalinTable"/>
            </w:pPr>
            <w:r>
              <w:rPr>
                <w:b/>
              </w:rPr>
              <w:t>2827 20 00 00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c>
          <w:p>
            <w:pPr>
              <w:pStyle w:val="NormalinTable"/>
              <w:jc w:val="center"/>
            </w:pPr>
            <w:r>
              <w:t>{SUPPUNIT}</w:t>
            </w:r>
          </w:p>
        </w:tc>//-->
      </w:tr>
      <w:tr>
        <w:trPr>
          <w:cantSplit/>
        </w:trPr>
        <w:tc>
          <w:p>
            <w:pPr>
              <w:pStyle w:val="NormalinTable"/>
            </w:pPr>
            <w:r>
              <w:rPr>
                <w:b/>
              </w:rPr>
              <w:t>2827 31 00 00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2827 32 00 00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c>
          <w:p>
            <w:pPr>
              <w:pStyle w:val="NormalinTable"/>
              <w:jc w:val="center"/>
            </w:pPr>
            <w:r>
              <w:t>{SUPPUNIT}</w:t>
            </w:r>
          </w:p>
        </w:tc>//-->
      </w:tr>
      <w:tr>
        <w:trPr>
          <w:cantSplit/>
        </w:trPr>
        <w:tc>
          <w:p>
            <w:pPr>
              <w:pStyle w:val="NormalinTable"/>
            </w:pPr>
            <w:r>
              <w:rPr>
                <w:b/>
              </w:rPr>
              <w:t>2827 39 20 00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c>
          <w:p>
            <w:pPr>
              <w:pStyle w:val="NormalinTable"/>
              <w:jc w:val="center"/>
            </w:pPr>
            <w:r>
              <w:t>{SUPPUNIT}</w:t>
            </w:r>
          </w:p>
        </w:tc>//-->
      </w:tr>
      <w:tr>
        <w:trPr>
          <w:cantSplit/>
        </w:trPr>
        <w:tc>
          <w:p>
            <w:pPr>
              <w:pStyle w:val="NormalinTable"/>
            </w:pPr>
            <w:r>
              <w:rPr>
                <w:b/>
              </w:rPr>
              <w:t>2827 39 30 00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c>
          <w:p>
            <w:pPr>
              <w:pStyle w:val="NormalinTable"/>
              <w:jc w:val="center"/>
            </w:pPr>
            <w:r>
              <w:t>{SUPPUNIT}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or more but not more than 99% (CAS RN 7758-89-6)</w:t>
              <!--{FOOT}//-->
            </w:r>
          </w:p>
        </w:tc>
        <!--<w:tc>
          <w:p>
            <w:pPr>
              <w:pStyle w:val="NormalinTable"/>
              <w:jc w:val="center"/>
            </w:pPr>
            <w:r>
              <w:t>{SUPPUNIT}</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or more (CAS RN 7647-18-9)</w:t>
              <!--{FOOT}//-->
            </w:r>
          </w:p>
        </w:tc>
        <!--<w:tc>
          <w:p>
            <w:pPr>
              <w:pStyle w:val="NormalinTable"/>
              <w:jc w:val="center"/>
            </w:pPr>
            <w:r>
              <w:t>{SUPPUNIT}</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FOOT}//-->
            </w:r>
          </w:p>
        </w:tc>
        <!--<w:tc>
          <w:p>
            <w:pPr>
              <w:pStyle w:val="NormalinTable"/>
              <w:jc w:val="center"/>
            </w:pPr>
            <w:r>
              <w:t>{SUPPUNIT}</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c>
          <w:p>
            <w:pPr>
              <w:pStyle w:val="NormalinTable"/>
              <w:jc w:val="center"/>
            </w:pPr>
            <w:r>
              <w:t>{SUPPUNIT}</w:t>
            </w:r>
          </w:p>
        </w:tc>//-->
      </w:tr>
      <w:tr>
        <w:trPr>
          <w:cantSplit/>
        </w:trPr>
        <w:tc>
          <w:p>
            <w:pPr>
              <w:pStyle w:val="NormalinTable"/>
            </w:pPr>
            <w:r>
              <w:rPr>
                <w:b/>
              </w:rPr>
              <w:t>2827 41 00 00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FOOT}//-->
            </w:r>
          </w:p>
        </w:tc>
        <!--<w:tc>
          <w:p>
            <w:pPr>
              <w:pStyle w:val="NormalinTable"/>
              <w:jc w:val="center"/>
            </w:pPr>
            <w:r>
              <w:t>{SUPPUNIT}</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c>
          <w:p>
            <w:pPr>
              <w:pStyle w:val="NormalinTable"/>
              <w:jc w:val="center"/>
            </w:pPr>
            <w:r>
              <w:t>{SUPPUNIT}</w:t>
            </w:r>
          </w:p>
        </w:tc>//-->
      </w:tr>
      <w:tr>
        <w:trPr>
          <w:cantSplit/>
        </w:trPr>
        <w:tc>
          <w:p>
            <w:pPr>
              <w:pStyle w:val="NormalinTable"/>
            </w:pPr>
            <w:r>
              <w:rPr>
                <w:b/>
              </w:rPr>
              <w:t>2827 51 00 00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c>
          <w:p>
            <w:pPr>
              <w:pStyle w:val="NormalinTable"/>
              <w:jc w:val="center"/>
            </w:pPr>
            <w:r>
              <w:t>{SUPPUNIT}</w:t>
            </w:r>
          </w:p>
        </w:tc>//-->
      </w:tr>
      <w:tr>
        <w:trPr>
          <w:cantSplit/>
        </w:trPr>
        <w:tc>
          <w:p>
            <w:pPr>
              <w:pStyle w:val="NormalinTable"/>
            </w:pPr>
            <w:r>
              <w:rPr>
                <w:b/>
              </w:rPr>
              <w:t>2827 59 00 00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c>
          <w:p>
            <w:pPr>
              <w:pStyle w:val="NormalinTable"/>
              <w:jc w:val="center"/>
            </w:pPr>
            <w:r>
              <w:t>{SUPPUNIT}</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FOOT}//-->
            </w:r>
          </w:p>
        </w:tc>
        <!--<w:tc>
          <w:p>
            <w:pPr>
              <w:pStyle w:val="NormalinTable"/>
              <w:jc w:val="center"/>
            </w:pPr>
            <w:r>
              <w:t>{SUPPUNIT}</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c>
          <w:p>
            <w:pPr>
              <w:pStyle w:val="NormalinTable"/>
              <w:jc w:val="center"/>
            </w:pPr>
            <w:r>
              <w:t>{SUPPUNIT}</w:t>
            </w:r>
          </w:p>
        </w:tc>//-->
      </w:tr>
      <w:tr>
        <w:trPr>
          <w:cantSplit/>
        </w:trPr>
        <w:tc>
          <w:p>
            <w:pPr>
              <w:pStyle w:val="NormalinTable"/>
            </w:pPr>
            <w:r>
              <w:rPr>
                <w:b/>
              </w:rPr>
              <w:t>2828 10 00 00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c>
          <w:p>
            <w:pPr>
              <w:pStyle w:val="NormalinTable"/>
              <w:jc w:val="center"/>
            </w:pPr>
            <w:r>
              <w:t>{SUPPUNIT}</w:t>
            </w:r>
          </w:p>
        </w:tc>//-->
      </w:tr>
      <w:tr>
        <w:trPr>
          <w:cantSplit/>
        </w:trPr>
        <w:tc>
          <w:p>
            <w:pPr>
              <w:pStyle w:val="NormalinTable"/>
            </w:pPr>
            <w:r>
              <w:rPr>
                <w:b/>
              </w:rPr>
              <w:t>2828 90 00 00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c>
          <w:p>
            <w:pPr>
              <w:pStyle w:val="NormalinTable"/>
              <w:jc w:val="center"/>
            </w:pPr>
            <w:r>
              <w:t>{SUPPUNIT}</w:t>
            </w:r>
          </w:p>
        </w:tc>//-->
      </w:tr>
      <w:tr>
        <w:trPr>
          <w:cantSplit/>
        </w:trPr>
        <w:tc>
          <w:p>
            <w:pPr>
              <w:pStyle w:val="NormalinTable"/>
            </w:pPr>
            <w:r>
              <w:rPr>
                <w:b/>
              </w:rPr>
              <w:t>2829 11 00 00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c>
          <w:p>
            <w:pPr>
              <w:pStyle w:val="NormalinTable"/>
              <w:jc w:val="center"/>
            </w:pPr>
            <w:r>
              <w:t>{SUPPUNIT}</w:t>
            </w:r>
          </w:p>
        </w:tc>//-->
      </w:tr>
      <w:tr>
        <w:trPr>
          <w:cantSplit/>
        </w:trPr>
        <w:tc>
          <w:p>
            <w:pPr>
              <w:pStyle w:val="NormalinTable"/>
            </w:pPr>
            <w:r>
              <w:rPr>
                <w:b/>
              </w:rPr>
              <w:t>2829 90 40 00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c>
          <w:p>
            <w:pPr>
              <w:pStyle w:val="NormalinTable"/>
              <w:jc w:val="center"/>
            </w:pPr>
            <w:r>
              <w:t>{SUPPUNIT}</w:t>
            </w:r>
          </w:p>
        </w:tc>//-->
      </w:tr>
      <w:tr>
        <w:trPr>
          <w:cantSplit/>
        </w:trPr>
        <w:tc>
          <w:p>
            <w:pPr>
              <w:pStyle w:val="NormalinTable"/>
            </w:pPr>
            <w:r>
              <w:rPr>
                <w:b/>
              </w:rPr>
              <w:t>2829 90 80 00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c>
          <w:p>
            <w:pPr>
              <w:pStyle w:val="NormalinTable"/>
              <w:jc w:val="center"/>
            </w:pPr>
            <w:r>
              <w:t>{SUPPUNIT}</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c>
          <w:p>
            <w:pPr>
              <w:pStyle w:val="NormalinTable"/>
              <w:jc w:val="center"/>
            </w:pPr>
            <w:r>
              <w:t>{SUPPUNIT}</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or less of sodium calculated on the dry weight</w:t>
              <!--{FOOT}//-->
            </w:r>
          </w:p>
        </w:tc>
        <!--<w:tc>
          <w:p>
            <w:pPr>
              <w:pStyle w:val="NormalinTable"/>
              <w:jc w:val="center"/>
            </w:pPr>
            <w:r>
              <w:t>{SUPPUNIT}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2830 90 11 00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c>
          <w:p>
            <w:pPr>
              <w:pStyle w:val="NormalinTable"/>
              <w:jc w:val="center"/>
            </w:pPr>
            <w:r>
              <w:t>{SUPPUNIT}</w:t>
            </w:r>
          </w:p>
        </w:tc>//-->
      </w:tr>
      <w:tr>
        <w:trPr>
          <w:cantSplit/>
        </w:trPr>
        <w:tc>
          <w:p>
            <w:pPr>
              <w:pStyle w:val="NormalinTable"/>
            </w:pPr>
            <w:r>
              <w:rPr>
                <w:b/>
              </w:rPr>
              <w:t>2830 90 85 00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c>
          <w:p>
            <w:pPr>
              <w:pStyle w:val="NormalinTable"/>
              <w:jc w:val="center"/>
            </w:pPr>
            <w:r>
              <w:t>{SUPPUNIT}</w:t>
            </w:r>
          </w:p>
        </w:tc>//-->
      </w:tr>
      <w:tr>
        <w:trPr>
          <w:cantSplit/>
        </w:trPr>
        <w:tc>
          <w:p>
            <w:pPr>
              <w:pStyle w:val="NormalinTable"/>
            </w:pPr>
            <w:r>
              <w:rPr>
                <w:b/>
              </w:rPr>
              <w:t>2831 10 00 00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c>
          <w:p>
            <w:pPr>
              <w:pStyle w:val="NormalinTable"/>
              <w:jc w:val="center"/>
            </w:pPr>
            <w:r>
              <w:t>{SUPPUNIT}</w:t>
            </w:r>
          </w:p>
        </w:tc>//-->
      </w:tr>
      <w:tr>
        <w:trPr>
          <w:cantSplit/>
        </w:trPr>
        <w:tc>
          <w:p>
            <w:pPr>
              <w:pStyle w:val="NormalinTable"/>
            </w:pPr>
            <w:r>
              <w:rPr>
                <w:b/>
              </w:rPr>
              <w:t>2832 10 00 00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c>
          <w:p>
            <w:pPr>
              <w:pStyle w:val="NormalinTable"/>
              <w:jc w:val="center"/>
            </w:pPr>
            <w:r>
              <w:t>{SUPPUNIT}</w:t>
            </w:r>
          </w:p>
        </w:tc>//-->
      </w:tr>
      <w:tr>
        <w:trPr>
          <w:cantSplit/>
        </w:trPr>
        <w:tc>
          <w:p>
            <w:pPr>
              <w:pStyle w:val="NormalinTable"/>
            </w:pPr>
            <w:r>
              <w:rPr>
                <w:b/>
              </w:rPr>
              <w:t>2832 20 00 00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c>
          <w:p>
            <w:pPr>
              <w:pStyle w:val="NormalinTable"/>
              <w:jc w:val="center"/>
            </w:pPr>
            <w:r>
              <w:t>{SUPPUNIT}</w:t>
            </w:r>
          </w:p>
        </w:tc>//-->
      </w:tr>
      <w:tr>
        <w:trPr>
          <w:cantSplit/>
        </w:trPr>
        <w:tc>
          <w:p>
            <w:pPr>
              <w:pStyle w:val="NormalinTable"/>
            </w:pPr>
            <w:r>
              <w:rPr>
                <w:b/>
              </w:rPr>
              <w:t>2832 30 00 00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c>
          <w:p>
            <w:pPr>
              <w:pStyle w:val="NormalinTable"/>
              <w:jc w:val="center"/>
            </w:pPr>
            <w:r>
              <w:t>{SUPPUNIT}</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c>
          <w:p>
            <w:pPr>
              <w:pStyle w:val="NormalinTable"/>
              <w:jc w:val="center"/>
            </w:pPr>
            <w:r>
              <w:t>{SUPPUNIT}</w:t>
            </w:r>
          </w:p>
        </w:tc>//-->
      </w:tr>
      <w:tr>
        <w:trPr>
          <w:cantSplit/>
        </w:trPr>
        <w:tc>
          <w:p>
            <w:pPr>
              <w:pStyle w:val="NormalinTable"/>
            </w:pPr>
            <w:r>
              <w:rPr>
                <w:b/>
              </w:rPr>
              <w:t>2833 11 00 00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c>
          <w:p>
            <w:pPr>
              <w:pStyle w:val="NormalinTable"/>
              <w:jc w:val="center"/>
            </w:pPr>
            <w:r>
              <w:t>{SUPPUNIT}</w:t>
            </w:r>
          </w:p>
        </w:tc>//-->
      </w:tr>
      <w:tr>
        <w:trPr>
          <w:cantSplit/>
        </w:trPr>
        <w:tc>
          <w:p>
            <w:pPr>
              <w:pStyle w:val="NormalinTable"/>
            </w:pPr>
            <w:r>
              <w:rPr>
                <w:b/>
              </w:rPr>
              <w:t>2833 19 00 00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c>
          <w:p>
            <w:pPr>
              <w:pStyle w:val="NormalinTable"/>
              <w:jc w:val="center"/>
            </w:pPr>
            <w:r>
              <w:t>{SUPPUNIT}</w:t>
            </w:r>
          </w:p>
        </w:tc>//-->
      </w:tr>
      <w:tr>
        <w:trPr>
          <w:cantSplit/>
        </w:trPr>
        <w:tc>
          <w:p>
            <w:pPr>
              <w:pStyle w:val="NormalinTable"/>
            </w:pPr>
            <w:r>
              <w:rPr>
                <w:b/>
              </w:rPr>
              <w:t>2833 21 00 00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2833 22 00 00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2833 24 00 00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2833 25 00 00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2833 27 00 00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c>
          <w:p>
            <w:pPr>
              <w:pStyle w:val="NormalinTable"/>
              <w:jc w:val="center"/>
            </w:pPr>
            <w:r>
              <w:t>{SUPPUNIT}</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2833 29 20 00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c>
          <w:p>
            <w:pPr>
              <w:pStyle w:val="NormalinTable"/>
              <w:jc w:val="center"/>
            </w:pPr>
            <w:r>
              <w:t>{SUPPUNIT}</w:t>
            </w:r>
          </w:p>
        </w:tc>//-->
      </w:tr>
      <w:tr>
        <w:trPr>
          <w:cantSplit/>
        </w:trPr>
        <w:tc>
          <w:p>
            <w:pPr>
              <w:pStyle w:val="NormalinTable"/>
            </w:pPr>
            <w:r>
              <w:rPr>
                <w:b/>
              </w:rPr>
              <w:t>2833 29 30 00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c>
          <w:p>
            <w:pPr>
              <w:pStyle w:val="NormalinTable"/>
              <w:jc w:val="center"/>
            </w:pPr>
            <w:r>
              <w:t>{SUPPUNIT}</w:t>
            </w:r>
          </w:p>
        </w:tc>//-->
      </w:tr>
      <w:tr>
        <w:trPr>
          <w:cantSplit/>
        </w:trPr>
        <w:tc>
          <w:p>
            <w:pPr>
              <w:pStyle w:val="NormalinTable"/>
            </w:pPr>
            <w:r>
              <w:rPr>
                <w:b/>
              </w:rPr>
              <w:t>2833 29 60 00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FOOT}//-->
            </w:r>
          </w:p>
        </w:tc>
        <!--<w:tc>
          <w:p>
            <w:pPr>
              <w:pStyle w:val="NormalinTable"/>
              <w:jc w:val="center"/>
            </w:pPr>
            <w:r>
              <w:t>{SUPPUNIT}</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FOOT}//-->
            </w:r>
          </w:p>
        </w:tc>
        <!--<w:tc>
          <w:p>
            <w:pPr>
              <w:pStyle w:val="NormalinTable"/>
              <w:jc w:val="center"/>
            </w:pPr>
            <w:r>
              <w:t>{SUPPUNIT}</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FOOT}//-->
            </w:r>
          </w:p>
        </w:tc>
        <!--<w:tc>
          <w:p>
            <w:pPr>
              <w:pStyle w:val="NormalinTable"/>
              <w:jc w:val="center"/>
            </w:pPr>
            <w:r>
              <w:t>{SUPPUNIT}</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c>
          <w:p>
            <w:pPr>
              <w:pStyle w:val="NormalinTable"/>
              <w:jc w:val="center"/>
            </w:pPr>
            <w:r>
              <w:t>{SUPPUNIT}</w:t>
            </w:r>
          </w:p>
        </w:tc>//-->
      </w:tr>
      <w:tr>
        <w:trPr>
          <w:cantSplit/>
        </w:trPr>
        <w:tc>
          <w:p>
            <w:pPr>
              <w:pStyle w:val="NormalinTable"/>
            </w:pPr>
            <w:r>
              <w:rPr>
                <w:b/>
              </w:rPr>
              <w:t>2833 40 00 00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c>
          <w:p>
            <w:pPr>
              <w:pStyle w:val="NormalinTable"/>
              <w:jc w:val="center"/>
            </w:pPr>
            <w:r>
              <w:t>{SUPPUNIT}</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c>
          <w:p>
            <w:pPr>
              <w:pStyle w:val="NormalinTable"/>
              <w:jc w:val="center"/>
            </w:pPr>
            <w:r>
              <w:t>{SUPPUNIT}</w:t>
            </w:r>
          </w:p>
        </w:tc>//-->
      </w:tr>
      <w:tr>
        <w:trPr>
          <w:cantSplit/>
        </w:trPr>
        <w:tc>
          <w:p>
            <w:pPr>
              <w:pStyle w:val="NormalinTable"/>
            </w:pPr>
            <w:r>
              <w:rPr>
                <w:b/>
              </w:rPr>
              <w:t>2834 10 00 00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c>
          <w:p>
            <w:pPr>
              <w:pStyle w:val="NormalinTable"/>
              <w:jc w:val="center"/>
            </w:pPr>
            <w:r>
              <w:t>{SUPPUNIT}</w:t>
            </w:r>
          </w:p>
        </w:tc>//-->
      </w:tr>
      <w:tr>
        <w:trPr>
          <w:cantSplit/>
        </w:trPr>
        <w:tc>
          <w:p>
            <w:pPr>
              <w:pStyle w:val="NormalinTable"/>
            </w:pPr>
            <w:r>
              <w:rPr>
                <w:b/>
              </w:rPr>
              <w:t>2834 21 00 00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2834 29 20 00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c>
          <w:p>
            <w:pPr>
              <w:pStyle w:val="NormalinTable"/>
              <w:jc w:val="center"/>
            </w:pPr>
            <w:r>
              <w:t>{SUPPUNIT}</w:t>
            </w:r>
          </w:p>
        </w:tc>//-->
      </w:tr>
      <w:tr>
        <w:trPr>
          <w:cantSplit/>
        </w:trPr>
        <w:tc>
          <w:p>
            <w:pPr>
              <w:pStyle w:val="NormalinTable"/>
            </w:pPr>
            <w:r>
              <w:rPr>
                <w:b/>
              </w:rPr>
              <w:t>2834 29 40 00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c>
          <w:p>
            <w:pPr>
              <w:pStyle w:val="NormalinTable"/>
              <w:jc w:val="center"/>
            </w:pPr>
            <w:r>
              <w:t>{SUPPUNIT}</w:t>
            </w:r>
          </w:p>
        </w:tc>//-->
      </w:tr>
      <w:tr>
        <w:trPr>
          <w:cantSplit/>
        </w:trPr>
        <w:tc>
          <w:p>
            <w:pPr>
              <w:pStyle w:val="NormalinTable"/>
            </w:pPr>
            <w:r>
              <w:rPr>
                <w:b/>
              </w:rPr>
              <w:t>2834 29 80 00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c>
          <w:p>
            <w:pPr>
              <w:pStyle w:val="NormalinTable"/>
              <w:jc w:val="center"/>
            </w:pPr>
            <w:r>
              <w:t>{SUPPUNIT}</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c>
          <w:p>
            <w:pPr>
              <w:pStyle w:val="NormalinTable"/>
              <w:jc w:val="center"/>
            </w:pPr>
            <w:r>
              <w:t>{SUPPUNIT}</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FOOT}//-->
            </w:r>
          </w:p>
        </w:tc>
        <!--<w:tc>
          <w:p>
            <w:pPr>
              <w:pStyle w:val="NormalinTable"/>
              <w:jc w:val="center"/>
            </w:pPr>
            <w:r>
              <w:t>{SUPPUNIT}</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FOOT}//-->
            </w:r>
          </w:p>
        </w:tc>
        <!--<w:tc>
          <w:p>
            <w:pPr>
              <w:pStyle w:val="NormalinTable"/>
              <w:jc w:val="center"/>
            </w:pPr>
            <w:r>
              <w:t>{SUPPUNIT}</w:t>
            </w:r>
          </w:p>
        </w:tc>//-->
      </w:tr>
      <w:tr>
        <w:trPr>
          <w:cantSplit/>
        </w:trPr>
        <w:tc>
          <w:p>
            <w:pPr>
              <w:pStyle w:val="NormalinTable"/>
            </w:pPr>
            <w:r>
              <w:rPr>
                <w:b/>
              </w:rPr>
              <w:t>2835 10 00 30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Phosphinate (CAS RN 7784-22-7)</w:t>
              <!--{FOOT}//-->
            </w:r>
          </w:p>
        </w:tc>
        <!--<w:tc>
          <w:p>
            <w:pPr>
              <w:pStyle w:val="NormalinTable"/>
              <w:jc w:val="center"/>
            </w:pPr>
            <w:r>
              <w:t>{SUPPUNIT}</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c>
          <w:p>
            <w:pPr>
              <w:pStyle w:val="NormalinTable"/>
              <w:jc w:val="center"/>
            </w:pPr>
            <w:r>
              <w:t>{SUPPUNIT}</w:t>
            </w:r>
          </w:p>
        </w:tc>//-->
      </w:tr>
      <w:tr>
        <w:trPr>
          <w:cantSplit/>
        </w:trPr>
        <w:tc>
          <w:p>
            <w:pPr>
              <w:pStyle w:val="NormalinTable"/>
            </w:pPr>
            <w:r>
              <w:rPr>
                <w:b/>
              </w:rPr>
              <w:t>2835 22 00 00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c>
          <w:p>
            <w:pPr>
              <w:pStyle w:val="NormalinTable"/>
              <w:jc w:val="center"/>
            </w:pPr>
            <w:r>
              <w:t>{SUPPUNIT}</w:t>
            </w:r>
          </w:p>
        </w:tc>//-->
      </w:tr>
      <w:tr>
        <w:trPr>
          <w:cantSplit/>
        </w:trPr>
        <w:tc>
          <w:p>
            <w:pPr>
              <w:pStyle w:val="NormalinTable"/>
            </w:pPr>
            <w:r>
              <w:rPr>
                <w:b/>
              </w:rPr>
              <w:t>2835 24 00 00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c>
          <w:p>
            <w:pPr>
              <w:pStyle w:val="NormalinTable"/>
              <w:jc w:val="center"/>
            </w:pPr>
            <w:r>
              <w:t>{SUPPUNIT}</w:t>
            </w:r>
          </w:p>
        </w:tc>//-->
      </w:tr>
      <w:tr>
        <w:trPr>
          <w:cantSplit/>
        </w:trPr>
        <w:tc>
          <w:p>
            <w:pPr>
              <w:pStyle w:val="NormalinTable"/>
            </w:pPr>
            <w:r>
              <w:rPr>
                <w:b/>
              </w:rPr>
              <w:t>2835 26 00 00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c>
          <w:p>
            <w:pPr>
              <w:pStyle w:val="NormalinTable"/>
              <w:jc w:val="center"/>
            </w:pPr>
            <w:r>
              <w:t>{SUPPUNIT}</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c>
          <w:p>
            <w:pPr>
              <w:pStyle w:val="NormalinTable"/>
              <w:jc w:val="center"/>
            </w:pPr>
            <w:r>
              <w:t>{SUPPUNIT}</w:t>
            </w:r>
          </w:p>
        </w:tc>//-->
      </w:tr>
      <w:tr>
        <w:trPr>
          <w:cantSplit/>
        </w:trPr>
        <w:tc>
          <w:p>
            <w:pPr>
              <w:pStyle w:val="NormalinTable"/>
            </w:pPr>
            <w:r>
              <w:rPr>
                <w:b/>
              </w:rPr>
              <w:t>2835 29 30 00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c>
          <w:p>
            <w:pPr>
              <w:pStyle w:val="NormalinTable"/>
              <w:jc w:val="center"/>
            </w:pPr>
            <w:r>
              <w:t>{SUPPUNIT}</w:t>
            </w:r>
          </w:p>
        </w:tc>//-->
      </w:tr>
      <w:tr>
        <w:trPr>
          <w:cantSplit/>
        </w:trPr>
        <w:tc>
          <w:p>
            <w:pPr>
              <w:pStyle w:val="NormalinTable"/>
            </w:pPr>
            <w:r>
              <w:rPr>
                <w:b/>
              </w:rPr>
              <w:t>2835 29 90 00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c>
          <w:p>
            <w:pPr>
              <w:pStyle w:val="NormalinTable"/>
              <w:jc w:val="center"/>
            </w:pPr>
            <w:r>
              <w:t>{SUPPUNIT}</w:t>
            </w:r>
          </w:p>
        </w:tc>//-->
      </w:tr>
      <w:tr>
        <w:trPr>
          <w:cantSplit/>
        </w:trPr>
        <w:tc>
          <w:p>
            <w:pPr>
              <w:pStyle w:val="NormalinTable"/>
            </w:pPr>
            <w:r>
              <w:rPr>
                <w:b/>
              </w:rPr>
              <w:t>2835 31 00 00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c>
          <w:p>
            <w:pPr>
              <w:pStyle w:val="NormalinTable"/>
              <w:jc w:val="center"/>
            </w:pPr>
            <w:r>
              <w:t>{SUPPUNIT}</w:t>
            </w:r>
          </w:p>
        </w:tc>//-->
      </w:tr>
      <w:tr>
        <w:trPr>
          <w:cantSplit/>
        </w:trPr>
        <w:tc>
          <w:p>
            <w:pPr>
              <w:pStyle w:val="NormalinTable"/>
            </w:pPr>
            <w:r>
              <w:rPr>
                <w:b/>
              </w:rPr>
              <w:t>2835 39 00 00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c>
          <w:p>
            <w:pPr>
              <w:pStyle w:val="NormalinTable"/>
              <w:jc w:val="center"/>
            </w:pPr>
            <w:r>
              <w:t>{SUPPUNIT}</w:t>
            </w:r>
          </w:p>
        </w:tc>//-->
      </w:tr>
      <w:tr>
        <w:trPr>
          <w:cantSplit/>
        </w:trPr>
        <w:tc>
          <w:p>
            <w:pPr>
              <w:pStyle w:val="NormalinTable"/>
            </w:pPr>
            <w:r>
              <w:rPr>
                <w:b/>
              </w:rPr>
              <w:t>2836 20 00 00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c>
          <w:p>
            <w:pPr>
              <w:pStyle w:val="NormalinTable"/>
              <w:jc w:val="center"/>
            </w:pPr>
            <w:r>
              <w:t>{SUPPUNIT}</w:t>
            </w:r>
          </w:p>
        </w:tc>//-->
      </w:tr>
      <w:tr>
        <w:trPr>
          <w:cantSplit/>
        </w:trPr>
        <w:tc>
          <w:p>
            <w:pPr>
              <w:pStyle w:val="NormalinTable"/>
            </w:pPr>
            <w:r>
              <w:rPr>
                <w:b/>
              </w:rPr>
              <w:t>2836 30 00 00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c>
          <w:p>
            <w:pPr>
              <w:pStyle w:val="NormalinTable"/>
              <w:jc w:val="center"/>
            </w:pPr>
            <w:r>
              <w:t>{SUPPUNIT}</w:t>
            </w:r>
          </w:p>
        </w:tc>//-->
      </w:tr>
      <w:tr>
        <w:trPr>
          <w:cantSplit/>
        </w:trPr>
        <w:tc>
          <w:p>
            <w:pPr>
              <w:pStyle w:val="NormalinTable"/>
            </w:pPr>
            <w:r>
              <w:rPr>
                <w:b/>
              </w:rPr>
              <w:t>2836 40 00 00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c>
          <w:p>
            <w:pPr>
              <w:pStyle w:val="NormalinTable"/>
              <w:jc w:val="center"/>
            </w:pPr>
            <w:r>
              <w:t>{SUPPUNIT}</w:t>
            </w:r>
          </w:p>
        </w:tc>//-->
      </w:tr>
      <w:tr>
        <w:trPr>
          <w:cantSplit/>
        </w:trPr>
        <w:tc>
          <w:p>
            <w:pPr>
              <w:pStyle w:val="NormalinTable"/>
            </w:pPr>
            <w:r>
              <w:rPr>
                <w:b/>
              </w:rPr>
              <w:t>2836 50 00 00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c>
          <w:p>
            <w:pPr>
              <w:pStyle w:val="NormalinTable"/>
              <w:jc w:val="center"/>
            </w:pPr>
            <w:r>
              <w:t>{SUPPUNIT}</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c>
          <w:p>
            <w:pPr>
              <w:pStyle w:val="NormalinTable"/>
              <w:jc w:val="center"/>
            </w:pPr>
            <w:r>
              <w:t>{SUPPUNIT}</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FOOT}//-->
            </w:r>
          </w:p>
        </w:tc>
        <!--<w:tc>
          <w:p>
            <w:pPr>
              <w:pStyle w:val="NormalinTable"/>
              <w:jc w:val="center"/>
            </w:pPr>
            <w:r>
              <w:t>{SUPPUNIT}</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c>
          <w:p>
            <w:pPr>
              <w:pStyle w:val="NormalinTable"/>
              <w:jc w:val="center"/>
            </w:pPr>
            <w:r>
              <w:t>{SUPPUNIT}</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w:t>
            </w:r>
            <w:r>
              <w:br/>
              <w:t>- 2 mg/kg or more of arsenic,</w:t>
            </w:r>
            <w:r>
              <w:br/>
              <w:t>- 200 mg/kg or more of calcium,</w:t>
            </w:r>
            <w:r>
              <w:br/>
              <w:t>- 200 mg/kg or more of chlorides,</w:t>
            </w:r>
            <w:r>
              <w:br/>
              <w:t>- 20 mg/kg or more of iron,</w:t>
            </w:r>
            <w:r>
              <w:br/>
              <w:t>- 150 mg/kg or more of magnesium,</w:t>
            </w:r>
            <w:r>
              <w:br/>
              <w:t>- 20 mg/kg or more of heavy metals,</w:t>
            </w:r>
            <w:r>
              <w:br/>
              <w:t>- 300 mg/kg or more of potassium,</w:t>
            </w:r>
            <w:r>
              <w:br/>
              <w:t>- 300 mg/kg or more of sodium,</w:t>
            </w:r>
            <w:r>
              <w:br/>
              <w:t>- 200 mg/kg or more of sulphates, determined according to the methods specified in the European Pharmacopœia</w:t>
              <!--{FOOT}//-->
            </w:r>
          </w:p>
        </w:tc>
        <!--<w:tc>
          <w:p>
            <w:pPr>
              <w:pStyle w:val="NormalinTable"/>
              <w:jc w:val="center"/>
            </w:pPr>
            <w:r>
              <w:t>{SUPPUNIT}</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c>
          <w:p>
            <w:pPr>
              <w:pStyle w:val="NormalinTable"/>
              <w:jc w:val="center"/>
            </w:pPr>
            <w:r>
              <w:t>{SUPPUNIT}</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c>
          <w:p>
            <w:pPr>
              <w:pStyle w:val="NormalinTable"/>
              <w:jc w:val="center"/>
            </w:pPr>
            <w:r>
              <w:t>{SUPPUNIT}</w:t>
            </w:r>
          </w:p>
        </w:tc>//-->
      </w:tr>
      <w:tr>
        <w:trPr>
          <w:cantSplit/>
        </w:trPr>
        <w:tc>
          <w:p>
            <w:pPr>
              <w:pStyle w:val="NormalinTable"/>
            </w:pPr>
            <w:r>
              <w:rPr>
                <w:b/>
              </w:rPr>
              <w:t>2836 99 11 00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c>
          <w:p>
            <w:pPr>
              <w:pStyle w:val="NormalinTable"/>
              <w:jc w:val="center"/>
            </w:pPr>
            <w:r>
              <w:t>{SUPPUNIT}</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or more</w:t>
              <!--{FOOT}//-->
            </w:r>
          </w:p>
        </w:tc>
        <!--<w:tc>
          <w:p>
            <w:pPr>
              <w:pStyle w:val="NormalinTable"/>
              <w:jc w:val="center"/>
            </w:pPr>
            <w:r>
              <w:t>{SUPPUNIT}</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2836 99 90 00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c>
          <w:p>
            <w:pPr>
              <w:pStyle w:val="NormalinTable"/>
              <w:jc w:val="center"/>
            </w:pPr>
            <w:r>
              <w:t>{SUPPUNIT}</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c>
          <w:p>
            <w:pPr>
              <w:pStyle w:val="NormalinTable"/>
              <w:jc w:val="center"/>
            </w:pPr>
            <w:r>
              <w:t>{SUPPUNIT}</w:t>
            </w:r>
          </w:p>
        </w:tc>//-->
      </w:tr>
      <w:tr>
        <w:trPr>
          <w:cantSplit/>
        </w:trPr>
        <w:tc>
          <w:p>
            <w:pPr>
              <w:pStyle w:val="NormalinTable"/>
            </w:pPr>
            <w:r>
              <w:rPr>
                <w:b/>
              </w:rPr>
              <w:t>2837 11 00 00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FOOT}//-->
            </w:r>
          </w:p>
        </w:tc>
        <!--<w:tc>
          <w:p>
            <w:pPr>
              <w:pStyle w:val="NormalinTable"/>
              <w:jc w:val="center"/>
            </w:pPr>
            <w:r>
              <w:t>{SUPPUNIT}</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c>
          <w:p>
            <w:pPr>
              <w:pStyle w:val="NormalinTable"/>
              <w:jc w:val="center"/>
            </w:pPr>
            <w:r>
              <w:t>{SUPPUNIT}</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FOOT}//-->
            </w:r>
          </w:p>
        </w:tc>
        <!--<w:tc>
          <w:p>
            <w:pPr>
              <w:pStyle w:val="NormalinTable"/>
              <w:jc w:val="center"/>
            </w:pPr>
            <w:r>
              <w:t>{SUPPUNIT}</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c>
          <w:p>
            <w:pPr>
              <w:pStyle w:val="NormalinTable"/>
              <w:jc w:val="center"/>
            </w:pPr>
            <w:r>
              <w:t>{SUPPUNIT}</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FOOT}//-->
            </w:r>
          </w:p>
        </w:tc>
        <!--<w:tc>
          <w:p>
            <w:pPr>
              <w:pStyle w:val="NormalinTable"/>
              <w:jc w:val="center"/>
            </w:pPr>
            <w:r>
              <w:t>{SUPPUNIT}</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FOOT}//-->
            </w:r>
          </w:p>
        </w:tc>
        <!--<w:tc>
          <w:p>
            <w:pPr>
              <w:pStyle w:val="NormalinTable"/>
              <w:jc w:val="center"/>
            </w:pPr>
            <w:r>
              <w:t>{SUPPUNIT}</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c>
          <w:p>
            <w:pPr>
              <w:pStyle w:val="NormalinTable"/>
              <w:jc w:val="center"/>
            </w:pPr>
            <w:r>
              <w:t>{SUPPUNIT}</w:t>
            </w:r>
          </w:p>
        </w:tc>//-->
      </w:tr>
      <w:tr>
        <w:trPr>
          <w:cantSplit/>
        </w:trPr>
        <w:tc>
          <w:p>
            <w:pPr>
              <w:pStyle w:val="NormalinTable"/>
            </w:pPr>
            <w:r>
              <w:rPr>
                <w:b/>
              </w:rPr>
              <w:t>2840 11 00 00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c>
          <w:p>
            <w:pPr>
              <w:pStyle w:val="NormalinTable"/>
              <w:jc w:val="center"/>
            </w:pPr>
            <w:r>
              <w:t>{SUPPUNIT}</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c>
          <w:p>
            <w:pPr>
              <w:pStyle w:val="NormalinTable"/>
              <w:jc w:val="center"/>
            </w:pPr>
            <w:r>
              <w:t>{SUPPUNIT}</w:t>
            </w:r>
          </w:p>
        </w:tc>//-->
      </w:tr>
      <w:tr>
        <w:trPr>
          <w:cantSplit/>
        </w:trPr>
        <w:tc>
          <w:p>
            <w:pPr>
              <w:pStyle w:val="NormalinTable"/>
            </w:pPr>
            <w:r>
              <w:rPr>
                <w:b/>
              </w:rPr>
              <w:t>2840 19 90 00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c>
          <w:p>
            <w:pPr>
              <w:pStyle w:val="NormalinTable"/>
              <w:jc w:val="center"/>
            </w:pPr>
            <w:r>
              <w:t>{SUPPUNIT}</w:t>
            </w:r>
          </w:p>
        </w:tc>//-->
      </w:tr>
      <w:tr>
        <w:trPr>
          <w:cantSplit/>
        </w:trPr>
        <w:tc>
          <w:p>
            <w:pPr>
              <w:pStyle w:val="NormalinTable"/>
            </w:pPr>
            <w:r>
              <w:rPr>
                <w:b/>
              </w:rPr>
              <w:t>2840 20 10 00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c>
          <w:p>
            <w:pPr>
              <w:pStyle w:val="NormalinTable"/>
              <w:jc w:val="center"/>
            </w:pPr>
            <w:r>
              <w:t>{SUPPUNIT}</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FOOT}//-->
            </w:r>
          </w:p>
        </w:tc>
        <!--<w:tc>
          <w:p>
            <w:pPr>
              <w:pStyle w:val="NormalinTable"/>
              <w:jc w:val="center"/>
            </w:pPr>
            <w:r>
              <w:t>{SUPPUNIT}</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c>
          <w:p>
            <w:pPr>
              <w:pStyle w:val="NormalinTable"/>
              <w:jc w:val="center"/>
            </w:pPr>
            <w:r>
              <w:t>{SUPPUNIT}</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c>
          <w:p>
            <w:pPr>
              <w:pStyle w:val="NormalinTable"/>
              <w:jc w:val="center"/>
            </w:pPr>
            <w:r>
              <w:t>{SUPPUNIT}</w:t>
            </w:r>
          </w:p>
        </w:tc>//-->
      </w:tr>
      <w:tr>
        <w:trPr>
          <w:cantSplit/>
        </w:trPr>
        <w:tc>
          <w:p>
            <w:pPr>
              <w:pStyle w:val="NormalinTable"/>
            </w:pPr>
            <w:r>
              <w:rPr>
                <w:b/>
              </w:rPr>
              <w:t>2841 30 00 00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c>
          <w:p>
            <w:pPr>
              <w:pStyle w:val="NormalinTable"/>
              <w:jc w:val="center"/>
            </w:pPr>
            <w:r>
              <w:t>{SUPPUNIT}</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c>
          <w:p>
            <w:pPr>
              <w:pStyle w:val="NormalinTable"/>
              <w:jc w:val="center"/>
            </w:pPr>
            <w:r>
              <w:t>{SUPPUNIT}</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FOOT}//-->
            </w:r>
          </w:p>
        </w:tc>
        <!--<w:tc>
          <w:p>
            <w:pPr>
              <w:pStyle w:val="NormalinTable"/>
              <w:jc w:val="center"/>
            </w:pPr>
            <w:r>
              <w:t>{SUPPUNIT}</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c>
          <w:p>
            <w:pPr>
              <w:pStyle w:val="NormalinTable"/>
              <w:jc w:val="center"/>
            </w:pPr>
            <w:r>
              <w:t>{SUPPUNIT}</w:t>
            </w:r>
          </w:p>
        </w:tc>//-->
      </w:tr>
      <w:tr>
        <w:trPr>
          <w:cantSplit/>
        </w:trPr>
        <w:tc>
          <w:p>
            <w:pPr>
              <w:pStyle w:val="NormalinTable"/>
            </w:pPr>
            <w:r>
              <w:rPr>
                <w:b/>
              </w:rPr>
              <w:t>2841 61 00 00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c>
          <w:p>
            <w:pPr>
              <w:pStyle w:val="NormalinTable"/>
              <w:jc w:val="center"/>
            </w:pPr>
            <w:r>
              <w:t>{SUPPUNIT}</w:t>
            </w:r>
          </w:p>
        </w:tc>//-->
      </w:tr>
      <w:tr>
        <w:trPr>
          <w:cantSplit/>
        </w:trPr>
        <w:tc>
          <w:p>
            <w:pPr>
              <w:pStyle w:val="NormalinTable"/>
            </w:pPr>
            <w:r>
              <w:rPr>
                <w:b/>
              </w:rPr>
              <w:t>2841 69 00 00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c>
          <w:p>
            <w:pPr>
              <w:pStyle w:val="NormalinTable"/>
              <w:jc w:val="center"/>
            </w:pPr>
            <w:r>
              <w:t>{SUPPUNIT}</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FOOT}//-->
            </w:r>
          </w:p>
        </w:tc>
        <!--<w:tc>
          <w:p>
            <w:pPr>
              <w:pStyle w:val="NormalinTable"/>
              <w:jc w:val="center"/>
            </w:pPr>
            <w:r>
              <w:t>{SUPPUNIT}</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FOOT}//-->
            </w:r>
          </w:p>
        </w:tc>
        <!--<w:tc>
          <w:p>
            <w:pPr>
              <w:pStyle w:val="NormalinTable"/>
              <w:jc w:val="center"/>
            </w:pPr>
            <w:r>
              <w:t>{SUPPUNIT}</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FOOT}//-->
            </w:r>
          </w:p>
        </w:tc>
        <!--<w:tc>
          <w:p>
            <w:pPr>
              <w:pStyle w:val="NormalinTable"/>
              <w:jc w:val="center"/>
            </w:pPr>
            <w:r>
              <w:t>{SUPPUNIT}</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FOOT}//-->
            </w:r>
          </w:p>
        </w:tc>
        <!--<w:tc>
          <w:p>
            <w:pPr>
              <w:pStyle w:val="NormalinTable"/>
              <w:jc w:val="center"/>
            </w:pPr>
            <w:r>
              <w:t>{SUPPUNIT}</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c>
          <w:p>
            <w:pPr>
              <w:pStyle w:val="NormalinTable"/>
              <w:jc w:val="center"/>
            </w:pPr>
            <w:r>
              <w:t>{SUPPUNIT}</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FOOT}//-->
            </w:r>
          </w:p>
        </w:tc>
        <!--<w:tc>
          <w:p>
            <w:pPr>
              <w:pStyle w:val="NormalinTable"/>
              <w:jc w:val="center"/>
            </w:pPr>
            <w:r>
              <w:t>{SUPPUNIT}</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c>
          <w:p>
            <w:pPr>
              <w:pStyle w:val="NormalinTable"/>
              <w:jc w:val="center"/>
            </w:pPr>
            <w:r>
              <w:t>{SUPPUNIT}</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FOOT}//-->
            </w:r>
          </w:p>
        </w:tc>
        <!--<w:tc>
          <w:p>
            <w:pPr>
              <w:pStyle w:val="NormalinTable"/>
              <w:jc w:val="center"/>
            </w:pPr>
            <w:r>
              <w:t>{SUPPUNIT}</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(CAS RN 12190-79-3)</w:t>
              <!--{FOOT}//-->
            </w:r>
          </w:p>
        </w:tc>
        <!--<w:tc>
          <w:p>
            <w:pPr>
              <w:pStyle w:val="NormalinTable"/>
              <w:jc w:val="center"/>
            </w:pPr>
            <w:r>
              <w:t>{SUPPUNIT}</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or more (CAS RN 12056-51-8)</w:t>
              <!--{FOOT}//-->
            </w:r>
          </w:p>
        </w:tc>
        <!--<w:tc>
          <w:p>
            <w:pPr>
              <w:pStyle w:val="NormalinTable"/>
              <w:jc w:val="center"/>
            </w:pPr>
            <w:r>
              <w:t>{SUPPUNIT}</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FOOT}//-->
            </w:r>
          </w:p>
        </w:tc>
        <!--<w:tc>
          <w:p>
            <w:pPr>
              <w:pStyle w:val="NormalinTable"/>
              <w:jc w:val="center"/>
            </w:pPr>
            <w:r>
              <w:t>{SUPPUNIT}</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c>
          <w:p>
            <w:pPr>
              <w:pStyle w:val="NormalinTable"/>
              <w:jc w:val="center"/>
            </w:pPr>
            <w:r>
              <w:t>{SUPPUNIT}</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c>
          <w:p>
            <w:pPr>
              <w:pStyle w:val="NormalinTable"/>
              <w:jc w:val="center"/>
            </w:pPr>
            <w:r>
              <w:t>{SUPPUNIT}</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FOOT}//-->
            </w:r>
          </w:p>
        </w:tc>
        <!--<w:tc>
          <w:p>
            <w:pPr>
              <w:pStyle w:val="NormalinTable"/>
              <w:jc w:val="center"/>
            </w:pPr>
            <w:r>
              <w:t>{SUPPUNIT}</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FOOT}//-->
            </w:r>
          </w:p>
        </w:tc>
        <!--<w:tc>
          <w:p>
            <w:pPr>
              <w:pStyle w:val="NormalinTable"/>
              <w:jc w:val="center"/>
            </w:pPr>
            <w:r>
              <w:t>{SUPPUNIT}</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FOOT}//-->
            </w:r>
          </w:p>
        </w:tc>
        <!--<w:tc>
          <w:p>
            <w:pPr>
              <w:pStyle w:val="NormalinTable"/>
              <w:jc w:val="center"/>
            </w:pPr>
            <w:r>
              <w:t>{SUPPUNIT}</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FOOT}//-->
            </w:r>
          </w:p>
        </w:tc>
        <!--<w:tc>
          <w:p>
            <w:pPr>
              <w:pStyle w:val="NormalinTable"/>
              <w:jc w:val="center"/>
            </w:pPr>
            <w:r>
              <w:t>{SUPPUNIT}</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c>
          <w:p>
            <w:pPr>
              <w:pStyle w:val="NormalinTable"/>
              <w:jc w:val="center"/>
            </w:pPr>
            <w:r>
              <w:t>{SUPPUNIT}</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FOOT}//-->
            </w:r>
          </w:p>
        </w:tc>
        <!--<w:tc>
          <w:p>
            <w:pPr>
              <w:pStyle w:val="NormalinTable"/>
              <w:jc w:val="center"/>
            </w:pPr>
            <w:r>
              <w:t>{SUPPUNIT}</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FOOT}//-->
            </w:r>
          </w:p>
        </w:tc>
        <!--<w:tc>
          <w:p>
            <w:pPr>
              <w:pStyle w:val="NormalinTable"/>
              <w:jc w:val="center"/>
            </w:pPr>
            <w:r>
              <w:t>{SUPPUNIT}</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FOOT}//-->
            </w:r>
          </w:p>
        </w:tc>
        <!--<w:tc>
          <w:p>
            <w:pPr>
              <w:pStyle w:val="NormalinTable"/>
              <w:jc w:val="center"/>
            </w:pPr>
            <w:r>
              <w:t>{SUPPUNIT}</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c>
          <w:p>
            <w:pPr>
              <w:pStyle w:val="NormalinTable"/>
              <w:jc w:val="center"/>
            </w:pPr>
            <w:r>
              <w:t>{SUPPUNIT}</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c>
          <w:p>
            <w:pPr>
              <w:pStyle w:val="NormalinTable"/>
              <w:jc w:val="center"/>
            </w:pPr>
            <w:r>
              <w:t>{SUPPUNIT}</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c>
          <w:p>
            <w:pPr>
              <w:pStyle w:val="NormalinTable"/>
              <w:jc w:val="center"/>
            </w:pPr>
            <w:r>
              <w:t>{SUPPUNIT}</w:t>
            </w:r>
          </w:p>
        </w:tc>//-->
      </w:tr>
      <w:tr>
        <w:trPr>
          <w:cantSplit/>
        </w:trPr>
        <w:tc>
          <w:p>
            <w:pPr>
              <w:pStyle w:val="NormalinTable"/>
            </w:pPr>
            <w:r>
              <w:rPr>
                <w:b/>
              </w:rPr>
              <w:t>2843 10 10 00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c>
          <w:p>
            <w:pPr>
              <w:pStyle w:val="NormalinTable"/>
              <w:jc w:val="center"/>
            </w:pPr>
            <w:r>
              <w:t>{SUPPUNIT}</w:t>
            </w:r>
          </w:p>
        </w:tc>//-->
      </w:tr>
      <w:tr>
        <w:trPr>
          <w:cantSplit/>
        </w:trPr>
        <w:tc>
          <w:p>
            <w:pPr>
              <w:pStyle w:val="NormalinTable"/>
            </w:pPr>
            <w:r>
              <w:rPr>
                <w:b/>
              </w:rPr>
              <w:t>2843 10 90 00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c>
          <w:p>
            <w:pPr>
              <w:pStyle w:val="NormalinTable"/>
              <w:jc w:val="center"/>
            </w:pPr>
            <w:r>
              <w:t>{SUPPUNIT}</w:t>
            </w:r>
          </w:p>
        </w:tc>//-->
      </w:tr>
      <w:tr>
        <w:trPr>
          <w:cantSplit/>
        </w:trPr>
        <w:tc>
          <w:p>
            <w:pPr>
              <w:pStyle w:val="NormalinTable"/>
            </w:pPr>
            <w:r>
              <w:rPr>
                <w:b/>
              </w:rPr>
              <w:t>2843 21 00 00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c>
          <w:p>
            <w:pPr>
              <w:pStyle w:val="NormalinTable"/>
              <w:jc w:val="center"/>
            </w:pPr>
            <w:r>
              <w:t>{SUPPUNIT}</w:t>
            </w:r>
          </w:p>
        </w:tc>//-->
      </w:tr>
      <w:tr>
        <w:trPr>
          <w:cantSplit/>
        </w:trPr>
        <w:tc>
          <w:p>
            <w:pPr>
              <w:pStyle w:val="NormalinTable"/>
            </w:pPr>
            <w:r>
              <w:rPr>
                <w:b/>
              </w:rPr>
              <w:t>2843 29 00 00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c>
          <w:p>
            <w:pPr>
              <w:pStyle w:val="NormalinTable"/>
              <w:jc w:val="center"/>
            </w:pPr>
            <w:r>
              <w:t>{SUPPUNIT}</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c>
          <w:p>
            <w:pPr>
              <w:pStyle w:val="NormalinTable"/>
              <w:jc w:val="center"/>
            </w:pPr>
            <w:r>
              <w:t>{SUPPUNIT}</w:t>
            </w:r>
          </w:p>
        </w:tc>//-->
      </w:tr>
      <w:tr>
        <w:trPr>
          <w:cantSplit/>
        </w:trPr>
        <w:tc>
          <w:p>
            <w:pPr>
              <w:pStyle w:val="NormalinTable"/>
            </w:pPr>
            <w:r>
              <w:rPr>
                <w:b/>
              </w:rPr>
              <w:t>2843 90 10 00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c>
          <w:p>
            <w:pPr>
              <w:pStyle w:val="NormalinTable"/>
              <w:jc w:val="center"/>
            </w:pPr>
            <w:r>
              <w:t>{SUPPUNIT}</w:t>
            </w:r>
          </w:p>
        </w:tc>//-->
      </w:tr>
      <w:tr>
        <w:trPr>
          <w:cantSplit/>
        </w:trPr>
        <w:tc>
          <w:p>
            <w:pPr>
              <w:pStyle w:val="NormalinTable"/>
            </w:pPr>
            <w:r>
              <w:rPr>
                <w:b/>
              </w:rPr>
              <w:t>2843 90 90 00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c>
          <w:p>
            <w:pPr>
              <w:pStyle w:val="NormalinTable"/>
              <w:jc w:val="center"/>
            </w:pPr>
            <w:r>
              <w:t>{SUPPUNIT}</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c>
          <w:p>
            <w:pPr>
              <w:pStyle w:val="NormalinTable"/>
              <w:jc w:val="center"/>
            </w:pPr>
            <w:r>
              <w:t>{SUPPUNIT}</w:t>
            </w:r>
          </w:p>
        </w:tc>//-->
      </w:tr>
      <w:tr>
        <w:trPr>
          <w:cantSplit/>
        </w:trPr>
        <w:tc>
          <w:p>
            <w:pPr>
              <w:pStyle w:val="NormalinTable"/>
            </w:pPr>
            <w:r>
              <w:rPr>
                <w:b/>
              </w:rPr>
              <w:t>2844 10 10 00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c>
          <w:p>
            <w:pPr>
              <w:pStyle w:val="NormalinTable"/>
              <w:jc w:val="center"/>
            </w:pPr>
            <w:r>
              <w:t>{SUPPUNIT}</w:t>
            </w:r>
          </w:p>
        </w:tc>//-->
      </w:tr>
      <w:tr>
        <w:trPr>
          <w:cantSplit/>
        </w:trPr>
        <w:tc>
          <w:p>
            <w:pPr>
              <w:pStyle w:val="NormalinTable"/>
            </w:pPr>
            <w:r>
              <w:rPr>
                <w:b/>
              </w:rPr>
              <w:t>2844 10 30 00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c>
          <w:p>
            <w:pPr>
              <w:pStyle w:val="NormalinTable"/>
              <w:jc w:val="center"/>
            </w:pPr>
            <w:r>
              <w:t>{SUPPUNIT}</w:t>
            </w:r>
          </w:p>
        </w:tc>//-->
      </w:tr>
      <w:tr>
        <w:trPr>
          <w:cantSplit/>
        </w:trPr>
        <w:tc>
          <w:p>
            <w:pPr>
              <w:pStyle w:val="NormalinTable"/>
            </w:pPr>
            <w:r>
              <w:rPr>
                <w:b/>
              </w:rPr>
              <w:t>2844 10 50 00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c>
          <w:p>
            <w:pPr>
              <w:pStyle w:val="NormalinTable"/>
              <w:jc w:val="center"/>
            </w:pPr>
            <w:r>
              <w:t>{SUPPUNIT}</w:t>
            </w:r>
          </w:p>
        </w:tc>//-->
      </w:tr>
      <w:tr>
        <w:trPr>
          <w:cantSplit/>
        </w:trPr>
        <w:tc>
          <w:p>
            <w:pPr>
              <w:pStyle w:val="NormalinTable"/>
            </w:pPr>
            <w:r>
              <w:rPr>
                <w:b/>
              </w:rPr>
              <w:t>2844 10 90 00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c>
          <w:p>
            <w:pPr>
              <w:pStyle w:val="NormalinTable"/>
              <w:jc w:val="center"/>
            </w:pPr>
            <w:r>
              <w:t>{SUPPUNIT}</w:t>
            </w:r>
          </w:p>
        </w:tc>//-->
      </w:tr>
      <w:tr>
        <w:trPr>
          <w:cantSplit/>
        </w:trPr>
        <w:tc>
          <w:p>
            <w:pPr>
              <w:pStyle w:val="NormalinTable"/>
            </w:pPr>
            <w:r>
              <w:rPr>
                <w:b/>
              </w:rPr>
              <w:t>2844 20 25 00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c>
          <w:p>
            <w:pPr>
              <w:pStyle w:val="NormalinTable"/>
              <w:jc w:val="center"/>
            </w:pPr>
            <w:r>
              <w:t>{SUPPUNIT}</w:t>
            </w:r>
          </w:p>
        </w:tc>//-->
      </w:tr>
      <w:tr>
        <w:trPr>
          <w:cantSplit/>
        </w:trPr>
        <w:tc>
          <w:p>
            <w:pPr>
              <w:pStyle w:val="NormalinTable"/>
            </w:pPr>
            <w:r>
              <w:rPr>
                <w:b/>
              </w:rPr>
              <w:t>2844 20 35 00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c>
          <w:p>
            <w:pPr>
              <w:pStyle w:val="NormalinTable"/>
              <w:jc w:val="center"/>
            </w:pPr>
            <w:r>
              <w:t>{SUPPUNIT}</w:t>
            </w:r>
          </w:p>
        </w:tc>//-->
      </w:tr>
      <w:tr>
        <w:trPr>
          <w:cantSplit/>
        </w:trPr>
        <w:tc>
          <w:p>
            <w:pPr>
              <w:pStyle w:val="NormalinTable"/>
            </w:pPr>
            <w:r>
              <w:rPr>
                <w:b/>
              </w:rPr>
              <w:t>2844 20 51 00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c>
          <w:p>
            <w:pPr>
              <w:pStyle w:val="NormalinTable"/>
              <w:jc w:val="center"/>
            </w:pPr>
            <w:r>
              <w:t>{SUPPUNIT}</w:t>
            </w:r>
          </w:p>
        </w:tc>//-->
      </w:tr>
      <w:tr>
        <w:trPr>
          <w:cantSplit/>
        </w:trPr>
        <w:tc>
          <w:p>
            <w:pPr>
              <w:pStyle w:val="NormalinTable"/>
            </w:pPr>
            <w:r>
              <w:rPr>
                <w:b/>
              </w:rPr>
              <w:t>2844 20 59 00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c>
          <w:p>
            <w:pPr>
              <w:pStyle w:val="NormalinTable"/>
              <w:jc w:val="center"/>
            </w:pPr>
            <w:r>
              <w:t>{SUPPUNIT}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c>
          <w:p>
            <w:pPr>
              <w:pStyle w:val="NormalinTable"/>
              <w:jc w:val="center"/>
            </w:pPr>
            <w:r>
              <w:t>{SUPPUNIT}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c>
          <w:p>
            <w:pPr>
              <w:pStyle w:val="NormalinTable"/>
              <w:jc w:val="center"/>
            </w:pPr>
            <w:r>
              <w:t>{SUPPUNIT}</w:t>
            </w:r>
          </w:p>
        </w:tc>//-->
      </w:tr>
      <w:tr>
        <w:trPr>
          <w:cantSplit/>
        </w:trPr>
        <w:tc>
          <w:p>
            <w:pPr>
              <w:pStyle w:val="NormalinTable"/>
            </w:pPr>
            <w:r>
              <w:rPr>
                <w:b/>
              </w:rPr>
              <w:t>2844 30 61 00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c>
          <w:p>
            <w:pPr>
              <w:pStyle w:val="NormalinTable"/>
              <w:jc w:val="center"/>
            </w:pPr>
            <w:r>
              <w:t>{SUPPUNIT}</w:t>
            </w:r>
          </w:p>
        </w:tc>//-->
      </w:tr>
      <w:tr>
        <w:trPr>
          <w:cantSplit/>
        </w:trPr>
        <w:tc>
          <w:p>
            <w:pPr>
              <w:pStyle w:val="NormalinTable"/>
            </w:pPr>
            <w:r>
              <w:rPr>
                <w:b/>
              </w:rPr>
              <w:t>2844 30 69 00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c>
          <w:p>
            <w:pPr>
              <w:pStyle w:val="NormalinTable"/>
              <w:jc w:val="center"/>
            </w:pPr>
            <w:r>
              <w:t>{SUPPUNIT}</w:t>
            </w:r>
          </w:p>
        </w:tc>//-->
      </w:tr>
      <w:tr>
        <w:trPr>
          <w:cantSplit/>
        </w:trPr>
        <w:tc>
          <w:p>
            <w:pPr>
              <w:pStyle w:val="NormalinTable"/>
            </w:pPr>
            <w:r>
              <w:rPr>
                <w:b/>
              </w:rPr>
              <w:t>2844 30 91 00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c>
          <w:p>
            <w:pPr>
              <w:pStyle w:val="NormalinTable"/>
              <w:jc w:val="center"/>
            </w:pPr>
            <w:r>
              <w:t>{SUPPUNIT}</w:t>
            </w:r>
          </w:p>
        </w:tc>//-->
      </w:tr>
      <w:tr>
        <w:trPr>
          <w:cantSplit/>
        </w:trPr>
        <w:tc>
          <w:p>
            <w:pPr>
              <w:pStyle w:val="NormalinTable"/>
            </w:pPr>
            <w:r>
              <w:rPr>
                <w:b/>
              </w:rPr>
              <w:t>2844 30 99 00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c>
          <w:p>
            <w:pPr>
              <w:pStyle w:val="NormalinTable"/>
              <w:jc w:val="center"/>
            </w:pPr>
            <w:r>
              <w:t>{SUPPUNIT}</w:t>
            </w:r>
          </w:p>
        </w:tc>//-->
      </w:tr>
      <w:tr>
        <w:trPr>
          <w:cantSplit/>
        </w:trPr>
        <w:tc>
          <w:p>
            <w:pPr>
              <w:pStyle w:val="NormalinTable"/>
            </w:pPr>
            <w:r>
              <w:rPr>
                <w:b/>
              </w:rPr>
              <w:t>2844 40 10 00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c>
          <w:p>
            <w:pPr>
              <w:pStyle w:val="NormalinTable"/>
              <w:jc w:val="center"/>
            </w:pPr>
            <w:r>
              <w:t>{SUPPUNIT}</w:t>
            </w:r>
          </w:p>
        </w:tc>//-->
      </w:tr>
      <w:tr>
        <w:trPr>
          <w:cantSplit/>
        </w:trPr>
        <w:tc>
          <w:p>
            <w:pPr>
              <w:pStyle w:val="NormalinTable"/>
            </w:pPr>
            <w:r>
              <w:rPr>
                <w:b/>
              </w:rPr>
              <w:t>2844 40 30 00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c>
          <w:p>
            <w:pPr>
              <w:pStyle w:val="NormalinTable"/>
              <w:jc w:val="center"/>
            </w:pPr>
            <w:r>
              <w:t>{SUPPUNIT}</w:t>
            </w:r>
          </w:p>
        </w:tc>//-->
      </w:tr>
      <w:tr>
        <w:trPr>
          <w:cantSplit/>
        </w:trPr>
        <w:tc>
          <w:p>
            <w:pPr>
              <w:pStyle w:val="NormalinTable"/>
            </w:pPr>
            <w:r>
              <w:rPr>
                <w:b/>
              </w:rPr>
              <w:t>2844 40 80 00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c>
          <w:p>
            <w:pPr>
              <w:pStyle w:val="NormalinTable"/>
              <w:jc w:val="center"/>
            </w:pPr>
            <w:r>
              <w:t>{SUPPUNIT}</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c>
          <w:p>
            <w:pPr>
              <w:pStyle w:val="NormalinTable"/>
              <w:jc w:val="center"/>
            </w:pPr>
            <w:r>
              <w:t>{SUPPUNIT}</w:t>
            </w:r>
          </w:p>
        </w:tc>//-->
      </w:tr>
      <w:tr>
        <w:trPr>
          <w:cantSplit/>
        </w:trPr>
        <w:tc>
          <w:p>
            <w:pPr>
              <w:pStyle w:val="NormalinTable"/>
            </w:pPr>
            <w:r>
              <w:rPr>
                <w:b/>
              </w:rPr>
              <w:t>2845 10 00 00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c>
          <w:p>
            <w:pPr>
              <w:pStyle w:val="NormalinTable"/>
              <w:jc w:val="center"/>
            </w:pPr>
            <w:r>
              <w:t>{SUPPUNIT}</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c>
          <w:p>
            <w:pPr>
              <w:pStyle w:val="NormalinTable"/>
              <w:jc w:val="center"/>
            </w:pPr>
            <w:r>
              <w:t>{SUPPUNIT}</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FOOT}//-->
            </w:r>
          </w:p>
        </w:tc>
        <!--<w:tc>
          <w:p>
            <w:pPr>
              <w:pStyle w:val="NormalinTable"/>
              <w:jc w:val="center"/>
            </w:pPr>
            <w:r>
              <w:t>{SUPPUNIT}</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or more by weight with oxygen-18 (CAS RN 14314-42-2)</w:t>
              <!--{FOOT}//-->
            </w:r>
          </w:p>
        </w:tc>
        <!--<w:tc>
          <w:p>
            <w:pPr>
              <w:pStyle w:val="NormalinTable"/>
              <w:jc w:val="center"/>
            </w:pPr>
            <w:r>
              <w:t>{SUPPUNIT}</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FOOT}//-->
            </w:r>
          </w:p>
        </w:tc>
        <!--<w:tc>
          <w:p>
            <w:pPr>
              <w:pStyle w:val="NormalinTable"/>
              <w:jc w:val="center"/>
            </w:pPr>
            <w:r>
              <w:t>{SUPPUNIT}</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c>
          <w:p>
            <w:pPr>
              <w:pStyle w:val="NormalinTable"/>
              <w:jc w:val="center"/>
            </w:pPr>
            <w:r>
              <w:t>{SUPPUNIT}</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c>
          <w:p>
            <w:pPr>
              <w:pStyle w:val="NormalinTable"/>
              <w:jc w:val="center"/>
            </w:pPr>
            <w:r>
              <w:t>{SUPPUNIT}</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FOOT}//-->
            </w:r>
          </w:p>
        </w:tc>
        <!--<w:tc>
          <w:p>
            <w:pPr>
              <w:pStyle w:val="NormalinTable"/>
              <w:jc w:val="center"/>
            </w:pPr>
            <w:r>
              <w:t>{SUPPUNIT}</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FOOT}//-->
            </w:r>
          </w:p>
        </w:tc>
        <!--<w:tc>
          <w:p>
            <w:pPr>
              <w:pStyle w:val="NormalinTable"/>
              <w:jc w:val="center"/>
            </w:pPr>
            <w:r>
              <w:t>{SUPPUNIT}</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c>
          <w:p>
            <w:pPr>
              <w:pStyle w:val="NormalinTable"/>
              <w:jc w:val="center"/>
            </w:pPr>
            <w:r>
              <w:t>{SUPPUNIT}</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FOOT}//-->
            </w:r>
          </w:p>
        </w:tc>
        <!--<w:tc>
          <w:p>
            <w:pPr>
              <w:pStyle w:val="NormalinTable"/>
              <w:jc w:val="center"/>
            </w:pPr>
            <w:r>
              <w:t>{SUPPUNIT}</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FOOT}//-->
            </w:r>
          </w:p>
        </w:tc>
        <!--<w:tc>
          <w:p>
            <w:pPr>
              <w:pStyle w:val="NormalinTable"/>
              <w:jc w:val="center"/>
            </w:pPr>
            <w:r>
              <w:t>{SUPPUNIT}</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FOOT}//-->
            </w:r>
          </w:p>
        </w:tc>
        <!--<w:tc>
          <w:p>
            <w:pPr>
              <w:pStyle w:val="NormalinTable"/>
              <w:jc w:val="center"/>
            </w:pPr>
            <w:r>
              <w:t>{SUPPUNIT}</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FOOT}//-->
            </w:r>
          </w:p>
        </w:tc>
        <!--<w:tc>
          <w:p>
            <w:pPr>
              <w:pStyle w:val="NormalinTable"/>
              <w:jc w:val="center"/>
            </w:pPr>
            <w:r>
              <w:t>{SUPPUNIT}</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c>
          <w:p>
            <w:pPr>
              <w:pStyle w:val="NormalinTable"/>
              <w:jc w:val="center"/>
            </w:pPr>
            <w:r>
              <w:t>{SUPPUNIT}</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FOOT}//-->
            </w:r>
          </w:p>
        </w:tc>
        <!--<w:tc>
          <w:p>
            <w:pPr>
              <w:pStyle w:val="NormalinTable"/>
              <w:jc w:val="center"/>
            </w:pPr>
            <w:r>
              <w:t>{SUPPUNIT}</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FOOT}//-->
            </w:r>
          </w:p>
        </w:tc>
        <!--<w:tc>
          <w:p>
            <w:pPr>
              <w:pStyle w:val="NormalinTable"/>
              <w:jc w:val="center"/>
            </w:pPr>
            <w:r>
              <w:t>{SUPPUNIT}</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FOOT}//-->
            </w:r>
          </w:p>
        </w:tc>
        <!--<w:tc>
          <w:p>
            <w:pPr>
              <w:pStyle w:val="NormalinTable"/>
              <w:jc w:val="center"/>
            </w:pPr>
            <w:r>
              <w:t>{SUPPUNIT}</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FOOT}//-->
            </w:r>
          </w:p>
        </w:tc>
        <!--<w:tc>
          <w:p>
            <w:pPr>
              <w:pStyle w:val="NormalinTable"/>
              <w:jc w:val="center"/>
            </w:pPr>
            <w:r>
              <w:t>{SUPPUNIT}</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FOOT}//-->
            </w:r>
          </w:p>
        </w:tc>
        <!--<w:tc>
          <w:p>
            <w:pPr>
              <w:pStyle w:val="NormalinTable"/>
              <w:jc w:val="center"/>
            </w:pPr>
            <w:r>
              <w:t>{SUPPUNIT}</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FOOT}//-->
            </w:r>
          </w:p>
        </w:tc>
        <!--<w:tc>
          <w:p>
            <w:pPr>
              <w:pStyle w:val="NormalinTable"/>
              <w:jc w:val="center"/>
            </w:pPr>
            <w:r>
              <w:t>{SUPPUNIT}</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FOOT}//-->
            </w:r>
          </w:p>
        </w:tc>
        <!--<w:tc>
          <w:p>
            <w:pPr>
              <w:pStyle w:val="NormalinTable"/>
              <w:jc w:val="center"/>
            </w:pPr>
            <w:r>
              <w:t>{SUPPUNIT}</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FOOT}//-->
            </w:r>
          </w:p>
        </w:tc>
        <!--<w:tc>
          <w:p>
            <w:pPr>
              <w:pStyle w:val="NormalinTable"/>
              <w:jc w:val="center"/>
            </w:pPr>
            <w:r>
              <w:t>{SUPPUNIT}</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FOOT}//-->
            </w:r>
          </w:p>
        </w:tc>
        <!--<w:tc>
          <w:p>
            <w:pPr>
              <w:pStyle w:val="NormalinTable"/>
              <w:jc w:val="center"/>
            </w:pPr>
            <w:r>
              <w:t>{SUPPUNIT}</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FOOT}//-->
            </w:r>
          </w:p>
        </w:tc>
        <!--<w:tc>
          <w:p>
            <w:pPr>
              <w:pStyle w:val="NormalinTable"/>
              <w:jc w:val="center"/>
            </w:pPr>
            <w:r>
              <w:t>{SUPPUNIT}</w:t>
            </w:r>
          </w:p>
        </w:tc>//-->
      </w:tr>
      <w:tr>
        <w:trPr>
          <w:cantSplit/>
        </w:trPr>
        <w:tc>
          <w:p>
            <w:pPr>
              <w:pStyle w:val="NormalinTable"/>
            </w:pPr>
            <w:r>
              <w:rPr>
                <w:b/>
              </w:rPr>
              <w:t>2846 90 30 00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c>
          <w:p>
            <w:pPr>
              <w:pStyle w:val="NormalinTable"/>
              <w:jc w:val="center"/>
            </w:pPr>
            <w:r>
              <w:t>{SUPPUNIT}</w:t>
            </w:r>
          </w:p>
        </w:tc>//-->
      </w:tr>
      <w:tr>
        <w:trPr>
          <w:cantSplit/>
        </w:trPr>
        <w:tc>
          <w:p>
            <w:pPr>
              <w:pStyle w:val="NormalinTable"/>
            </w:pPr>
            <w:r>
              <w:rPr>
                <w:b/>
              </w:rPr>
              <w:t>2846 90 90 00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c>
          <w:p>
            <w:pPr>
              <w:pStyle w:val="NormalinTable"/>
              <w:jc w:val="center"/>
            </w:pPr>
            <w:r>
              <w:t>{SUPPUNIT}</w:t>
            </w:r>
          </w:p>
        </w:tc>//-->
      </w:tr>
      <w:tr>
        <w:trPr>
          <w:cantSplit/>
        </w:trPr>
        <w:tc>
          <w:p>
            <w:pPr>
              <w:pStyle w:val="NormalinTable"/>
            </w:pPr>
            <w:r>
              <w:rPr>
                <w:b/>
              </w:rPr>
              <w:t>2847 00 00 00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c>
          <w:p>
            <w:pPr>
              <w:pStyle w:val="NormalinTable"/>
              <w:jc w:val="center"/>
            </w:pPr>
            <w:r>
              <w:t>{SUPPUNIT}</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c>
          <w:p>
            <w:pPr>
              <w:pStyle w:val="NormalinTable"/>
              <w:jc w:val="center"/>
            </w:pPr>
            <w:r>
              <w:t>{SUPPUNIT}</w:t>
            </w:r>
          </w:p>
        </w:tc>//-->
      </w:tr>
      <w:tr>
        <w:trPr>
          <w:cantSplit/>
        </w:trPr>
        <w:tc>
          <w:p>
            <w:pPr>
              <w:pStyle w:val="NormalinTable"/>
            </w:pPr>
            <w:r>
              <w:rPr>
                <w:b/>
              </w:rPr>
              <w:t>2849 10 00 00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c>
          <w:p>
            <w:pPr>
              <w:pStyle w:val="NormalinTable"/>
              <w:jc w:val="center"/>
            </w:pPr>
            <w:r>
              <w:t>{SUPPUNIT}</w:t>
            </w:r>
          </w:p>
        </w:tc>//-->
      </w:tr>
      <w:tr>
        <w:trPr>
          <w:cantSplit/>
        </w:trPr>
        <w:tc>
          <w:p>
            <w:pPr>
              <w:pStyle w:val="NormalinTable"/>
            </w:pPr>
            <w:r>
              <w:rPr>
                <w:b/>
              </w:rPr>
              <w:t>2849 20 00 00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c>
          <w:p>
            <w:pPr>
              <w:pStyle w:val="NormalinTable"/>
              <w:jc w:val="center"/>
            </w:pPr>
            <w:r>
              <w:t>{SUPPUNIT}</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c>
          <w:p>
            <w:pPr>
              <w:pStyle w:val="NormalinTable"/>
              <w:jc w:val="center"/>
            </w:pPr>
            <w:r>
              <w:t>{SUPPUNIT}</w:t>
            </w:r>
          </w:p>
        </w:tc>//-->
      </w:tr>
      <w:tr>
        <w:trPr>
          <w:cantSplit/>
        </w:trPr>
        <w:tc>
          <w:p>
            <w:pPr>
              <w:pStyle w:val="NormalinTable"/>
            </w:pPr>
            <w:r>
              <w:rPr>
                <w:b/>
              </w:rPr>
              <w:t>2849 90 30 00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c>
          <w:p>
            <w:pPr>
              <w:pStyle w:val="NormalinTable"/>
              <w:jc w:val="center"/>
            </w:pPr>
            <w:r>
              <w:t>{SUPPUNIT}</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c>
          <w:p>
            <w:pPr>
              <w:pStyle w:val="NormalinTable"/>
              <w:jc w:val="center"/>
            </w:pPr>
            <w:r>
              <w:t>{SUPPUNIT}</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FOOT}//-->
            </w:r>
          </w:p>
        </w:tc>
        <!--<w:tc>
          <w:p>
            <w:pPr>
              <w:pStyle w:val="NormalinTable"/>
              <w:jc w:val="center"/>
            </w:pPr>
            <w:r>
              <w:t>{SUPPUNIT}</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c>
          <w:p>
            <w:pPr>
              <w:pStyle w:val="NormalinTable"/>
              <w:jc w:val="center"/>
            </w:pPr>
            <w:r>
              <w:t>{SUPPUNIT}</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c>
          <w:p>
            <w:pPr>
              <w:pStyle w:val="NormalinTable"/>
              <w:jc w:val="center"/>
            </w:pPr>
            <w:r>
              <w:t>{SUPPUNIT}</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FOOT}//-->
            </w:r>
          </w:p>
        </w:tc>
        <!--<w:tc>
          <w:p>
            <w:pPr>
              <w:pStyle w:val="NormalinTable"/>
              <w:jc w:val="center"/>
            </w:pPr>
            <w:r>
              <w:t>{SUPPUNIT}</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FOOT}//-->
            </w:r>
          </w:p>
        </w:tc>
        <!--<w:tc>
          <w:p>
            <w:pPr>
              <w:pStyle w:val="NormalinTable"/>
              <w:jc w:val="center"/>
            </w:pPr>
            <w:r>
              <w:t>{SUPPUNIT}</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FOOT}//-->
            </w:r>
          </w:p>
        </w:tc>
        <!--<w:tc>
          <w:p>
            <w:pPr>
              <w:pStyle w:val="NormalinTable"/>
              <w:jc w:val="center"/>
            </w:pPr>
            <w:r>
              <w:t>{SUPPUNIT}</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FOOT}//-->
            </w:r>
          </w:p>
        </w:tc>
        <!--<w:tc>
          <w:p>
            <w:pPr>
              <w:pStyle w:val="NormalinTable"/>
              <w:jc w:val="center"/>
            </w:pPr>
            <w:r>
              <w:t>{SUPPUNIT}</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FOOT}//-->
            </w:r>
          </w:p>
        </w:tc>
        <!--<w:tc>
          <w:p>
            <w:pPr>
              <w:pStyle w:val="NormalinTable"/>
              <w:jc w:val="center"/>
            </w:pPr>
            <w:r>
              <w:t>{SUPPUNIT}</w:t>
            </w:r>
          </w:p>
        </w:tc>//-->
      </w:tr>
      <w:tr>
        <w:trPr>
          <w:cantSplit/>
        </w:trPr>
        <w:tc>
          <w:p>
            <w:pPr>
              <w:pStyle w:val="NormalinTable"/>
            </w:pPr>
            <w:r>
              <w:rPr>
                <w:b/>
              </w:rPr>
              <w:t>2850 00 20 70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Cubic Boron nitride (CAS RN 10043-11-5)</w:t>
              <!--{FOOT}//-->
            </w:r>
          </w:p>
        </w:tc>
        <!--<w:tc>
          <w:p>
            <w:pPr>
              <w:pStyle w:val="NormalinTable"/>
              <w:jc w:val="center"/>
            </w:pPr>
            <w:r>
              <w:t>{SUPPUNIT}</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FOOT}//-->
            </w:r>
          </w:p>
        </w:tc>
        <!--<w:tc>
          <w:p>
            <w:pPr>
              <w:pStyle w:val="NormalinTable"/>
              <w:jc w:val="center"/>
            </w:pPr>
            <w:r>
              <w:t>{SUPPUNIT}</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FOOT}//-->
            </w:r>
          </w:p>
        </w:tc>
        <!--<w:tc>
          <w:p>
            <w:pPr>
              <w:pStyle w:val="NormalinTable"/>
              <w:jc w:val="center"/>
            </w:pPr>
            <w:r>
              <w:t>{SUPPUNIT}</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FOOT}//-->
            </w:r>
          </w:p>
        </w:tc>
        <!--<w:tc>
          <w:p>
            <w:pPr>
              <w:pStyle w:val="NormalinTable"/>
              <w:jc w:val="center"/>
            </w:pPr>
            <w:r>
              <w:t>{SUPPUNIT}</w:t>
            </w:r>
          </w:p>
        </w:tc>//-->
      </w:tr>
      <w:tr>
        <w:trPr>
          <w:cantSplit/>
        </w:trPr>
        <w:tc>
          <w:p>
            <w:pPr>
              <w:pStyle w:val="NormalinTable"/>
            </w:pPr>
            <w:r>
              <w:rPr>
                <w:b/>
              </w:rPr>
              <w:t>2850 00 90 00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c>
          <w:p>
            <w:pPr>
              <w:pStyle w:val="NormalinTable"/>
              <w:jc w:val="center"/>
            </w:pPr>
            <w:r>
              <w:t>{SUPPUNIT}</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c>
          <w:p>
            <w:pPr>
              <w:pStyle w:val="NormalinTable"/>
              <w:jc w:val="center"/>
            </w:pPr>
            <w:r>
              <w:t>{SUPPUNIT}</w:t>
            </w:r>
          </w:p>
        </w:tc>//-->
      </w:tr>
      <w:tr>
        <w:trPr>
          <w:cantSplit/>
        </w:trPr>
        <w:tc>
          <w:p>
            <w:pPr>
              <w:pStyle w:val="NormalinTable"/>
            </w:pPr>
            <w:r>
              <w:rPr>
                <w:b/>
              </w:rPr>
              <w:t>2852 10 00 00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c>
          <w:p>
            <w:pPr>
              <w:pStyle w:val="NormalinTable"/>
              <w:jc w:val="center"/>
            </w:pPr>
            <w:r>
              <w:t>{SUPPUNIT}</w:t>
            </w:r>
          </w:p>
        </w:tc>//-->
      </w:tr>
      <w:tr>
        <w:trPr>
          <w:cantSplit/>
        </w:trPr>
        <w:tc>
          <w:p>
            <w:pPr>
              <w:pStyle w:val="NormalinTable"/>
            </w:pPr>
            <w:r>
              <w:rPr>
                <w:b/>
              </w:rPr>
              <w:t>2852 90 00 00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c>
          <w:p>
            <w:pPr>
              <w:pStyle w:val="NormalinTable"/>
              <w:jc w:val="center"/>
            </w:pPr>
            <w:r>
              <w:t>{SUPPUNIT}</w:t>
            </w:r>
          </w:p>
        </w:tc>//-->
      </w:tr>
      <w:tr>
        <w:trPr>
          <w:cantSplit/>
        </w:trPr>
        <w:tc>
          <w:p>
            <w:pPr>
              <w:pStyle w:val="NormalinTable"/>
            </w:pPr>
            <w:r>
              <w:rPr>
                <w:b/>
              </w:rPr>
              <w:t>2853 10 00 00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c>
          <w:p>
            <w:pPr>
              <w:pStyle w:val="NormalinTable"/>
              <w:jc w:val="center"/>
            </w:pPr>
            <w:r>
              <w:t>{SUPPUNIT}</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c>
          <w:p>
            <w:pPr>
              <w:pStyle w:val="NormalinTable"/>
              <w:jc w:val="center"/>
            </w:pPr>
            <w:r>
              <w:t>{SUPPUNIT}</w:t>
            </w:r>
          </w:p>
        </w:tc>//-->
      </w:tr>
      <w:tr>
        <w:trPr>
          <w:cantSplit/>
        </w:trPr>
        <w:tc>
          <w:p>
            <w:pPr>
              <w:pStyle w:val="NormalinTable"/>
            </w:pPr>
            <w:r>
              <w:rPr>
                <w:b/>
              </w:rPr>
              <w:t>2853 90 30 00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c>
          <w:p>
            <w:pPr>
              <w:pStyle w:val="NormalinTable"/>
              <w:jc w:val="center"/>
            </w:pPr>
            <w:r>
              <w:t>{SUPPUNIT}</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FOOT}//-->
            </w:r>
          </w:p>
        </w:tc>
        <!--<w:tc>
          <w:p>
            <w:pPr>
              <w:pStyle w:val="NormalinTable"/>
              <w:jc w:val="center"/>
            </w:pPr>
            <w:r>
              <w:t>{SUPPUNIT}</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85207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43AEB" w14:textId="77777777" w:rsidR="001612CB" w:rsidRDefault="001612CB" w:rsidP="00A0507B">
      <w:pPr>
        <w:spacing w:after="0" w:line="240" w:lineRule="auto"/>
      </w:pPr>
      <w:r>
        <w:separator/>
      </w:r>
    </w:p>
  </w:endnote>
  <w:endnote w:type="continuationSeparator" w:id="0">
    <w:p w14:paraId="6A7E57F0" w14:textId="77777777" w:rsidR="001612CB" w:rsidRDefault="001612C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7B4E6" w14:textId="77777777" w:rsidR="001612CB" w:rsidRDefault="001612CB">
      <w:pPr>
        <w:spacing w:after="0" w:line="240" w:lineRule="auto"/>
      </w:pPr>
      <w:r>
        <w:separator/>
      </w:r>
    </w:p>
  </w:footnote>
  <w:footnote w:type="continuationSeparator" w:id="0">
    <w:p w14:paraId="3B25806E" w14:textId="77777777" w:rsidR="001612CB" w:rsidRDefault="00161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12CB"/>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2079"/>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3B0D"/>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3D5B086B-DDF9-3242-BB0B-93F7BAD8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2019-07-08T08:47:00Z</dcterms:created>
  <dcterms:modified xsi:type="dcterms:W3CDTF">2019-07-09T15:39:00Z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