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33</w:t>
      </w:r>
      <w:r>
        <w:br/>
        <w:t>Essential Oils and Resinoids; Perfumery, Cosmetic or Toilet Preparations</w:t>
      </w:r>
    </w:p>
    <w:p>
      <w:pPr>
        <w:pStyle w:val="Heading3"/>
      </w:pPr>
      <w:r>
        <w:t>Chapter Notes</w:t>
      </w:r>
    </w:p>
    <w:p>
      <w:r>
        <w:t>1. This chapter does not cover:</w:t>
      </w:r>
    </w:p>
    <w:p>
      <w:r>
        <w:t>(a) natural oleoresins or vegetable extracts of heading 1301 or 1302;</w:t>
      </w:r>
    </w:p>
    <w:p>
      <w:r>
        <w:t>(b) soap or other products of heading 3401; or</w:t>
      </w:r>
    </w:p>
    <w:p>
      <w:r>
        <w:t>(c) gum, wood or sulphate turpentine or other products of heading 3805.</w:t>
      </w:r>
    </w:p>
    <w:p>
      <w:r>
        <w:t>2. The expression 'odoriferous substances' in heading 3302 refers only to the substances of heading 3301, to odoriferous constituents isolated from those substances or to synthetic aromatics.</w:t>
      </w:r>
    </w:p>
    <w:p>
      <w:r>
        <w:t>3. Headings 3303 to 3307 apply, inter alia, to products, whether or not mixed (other than aqueous distillates and aqueous solutions of essential oils), suitable for use as goods of these headings and put up in packings of a kind sold by retail for such use.</w:t>
      </w:r>
    </w:p>
    <w:p>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AND RESINOIDS; PERFUMERY, COSMETIC OR TOILET PREPARATIONS</w:t>
              <!--{FOOT}//-->
            </w:r>
          </w:p>
        </w:tc>
        <!--<w:tc>
          <w:p>
            <w:pPr>
              <w:pStyle w:val="NormalinTable"/>
              <w:jc w:val="center"/>
            </w:pPr>
            <w:r>
              <w:t>{SUPPUNIT}</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c>
          <w:p>
            <w:pPr>
              <w:pStyle w:val="NormalinTable"/>
              <w:jc w:val="center"/>
            </w:pPr>
            <w:r>
              <w:t>{SUPPUNIT}</w:t>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c>
          <w:p>
            <w:pPr>
              <w:pStyle w:val="NormalinTable"/>
              <w:jc w:val="center"/>
            </w:pPr>
            <w:r>
              <w:t>{SUPPUNIT}</w:t>
            </w:r>
          </w:p>
        </w:tc>//-->
      </w:tr>
      <w:tr>
        <w:trPr>
          <w:cantSplit/>
        </w:trPr>
        <w:tc>
          <w:p>
            <w:pPr>
              <w:pStyle w:val="NormalinTable"/>
            </w:pPr>
            <w:r>
              <w:rPr>
                <w:b/>
              </w:rPr>
              <w:t>3301 12 10 00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c>
          <w:p>
            <w:pPr>
              <w:pStyle w:val="NormalinTable"/>
              <w:jc w:val="center"/>
            </w:pPr>
            <w:r>
              <w:t>{SUPPUNIT}</w:t>
            </w:r>
          </w:p>
        </w:tc>//-->
      </w:tr>
      <w:tr>
        <w:trPr>
          <w:cantSplit/>
        </w:trPr>
        <w:tc>
          <w:p>
            <w:pPr>
              <w:pStyle w:val="NormalinTable"/>
            </w:pPr>
            <w:r>
              <w:rPr>
                <w:b/>
              </w:rPr>
              <w:t>3301 13 10 00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c>
          <w:p>
            <w:pPr>
              <w:pStyle w:val="NormalinTable"/>
              <w:jc w:val="center"/>
            </w:pPr>
            <w:r>
              <w:t>{SUPPUNIT}</w:t>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c>
          <w:p>
            <w:pPr>
              <w:pStyle w:val="NormalinTable"/>
              <w:jc w:val="center"/>
            </w:pPr>
            <w:r>
              <w:t>{SUPPUNIT}</w:t>
            </w:r>
          </w:p>
        </w:tc>//-->
      </w:tr>
      <w:tr>
        <w:trPr>
          <w:cantSplit/>
        </w:trPr>
        <w:tc>
          <w:p>
            <w:pPr>
              <w:pStyle w:val="NormalinTable"/>
            </w:pPr>
            <w:r>
              <w:rPr>
                <w:b/>
              </w:rPr>
              <w:t>3301 24 10 00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c>
          <w:p>
            <w:pPr>
              <w:pStyle w:val="NormalinTable"/>
              <w:jc w:val="center"/>
            </w:pPr>
            <w:r>
              <w:t>{SUPPUNIT}</w:t>
            </w:r>
          </w:p>
        </w:tc>//-->
      </w:tr>
      <w:tr>
        <w:trPr>
          <w:cantSplit/>
        </w:trPr>
        <w:tc>
          <w:p>
            <w:pPr>
              <w:pStyle w:val="NormalinTable"/>
            </w:pPr>
            <w:r>
              <w:rPr>
                <w:b/>
              </w:rPr>
              <w:t>3301 25 10 00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c>
          <w:p>
            <w:pPr>
              <w:pStyle w:val="NormalinTable"/>
              <w:jc w:val="center"/>
            </w:pPr>
            <w:r>
              <w:t>{SUPPUNIT}</w:t>
            </w:r>
          </w:p>
        </w:tc>//-->
      </w:tr>
      <w:tr>
        <w:trPr>
          <w:cantSplit/>
        </w:trPr>
        <w:tc>
          <w:p>
            <w:pPr>
              <w:pStyle w:val="NormalinTable"/>
            </w:pPr>
            <w:r>
              <w:rPr>
                <w:b/>
              </w:rPr>
              <w:t>3301 29 11 00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3301 29 31 00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3301 29 41 00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3301 29 71 00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c>
          <w:p>
            <w:pPr>
              <w:pStyle w:val="NormalinTable"/>
              <w:jc w:val="center"/>
            </w:pPr>
            <w:r>
              <w:t>{SUPPUNIT}</w:t>
            </w:r>
          </w:p>
        </w:tc>//-->
      </w:tr>
      <w:tr>
        <w:trPr>
          <w:cantSplit/>
        </w:trPr>
        <w:tc>
          <w:p>
            <w:pPr>
              <w:pStyle w:val="NormalinTable"/>
            </w:pPr>
            <w:r>
              <w:rPr>
                <w:b/>
              </w:rPr>
              <w:t>3301 29 79 00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c>
          <w:p>
            <w:pPr>
              <w:pStyle w:val="NormalinTable"/>
              <w:jc w:val="center"/>
            </w:pPr>
            <w:r>
              <w:t>{SUPPUNIT}</w:t>
            </w:r>
          </w:p>
        </w:tc>//-->
      </w:tr>
      <w:tr>
        <w:trPr>
          <w:cantSplit/>
        </w:trPr>
        <w:tc>
          <w:p>
            <w:pPr>
              <w:pStyle w:val="NormalinTable"/>
            </w:pPr>
            <w:r>
              <w:rPr>
                <w:b/>
              </w:rPr>
              <w:t>3301 29 91 00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c>
          <w:p>
            <w:pPr>
              <w:pStyle w:val="NormalinTable"/>
              <w:jc w:val="center"/>
            </w:pPr>
            <w:r>
              <w:t>{SUPPUNIT}</w:t>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c>
          <w:p>
            <w:pPr>
              <w:pStyle w:val="NormalinTable"/>
              <w:jc w:val="center"/>
            </w:pPr>
            <w:r>
              <w:t>{SUPPUNIT}</w:t>
            </w:r>
          </w:p>
        </w:tc>//-->
      </w:tr>
      <w:tr>
        <w:trPr>
          <w:cantSplit/>
        </w:trPr>
        <w:tc>
          <w:p>
            <w:pPr>
              <w:pStyle w:val="NormalinTable"/>
            </w:pPr>
            <w:r>
              <w:rPr>
                <w:b/>
              </w:rPr>
              <w:t>3301 90 21 00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c>
          <w:p>
            <w:pPr>
              <w:pStyle w:val="NormalinTable"/>
              <w:jc w:val="center"/>
            </w:pPr>
            <w:r>
              <w:t>{SUPPUNIT}</w:t>
            </w:r>
          </w:p>
        </w:tc>//-->
      </w:tr>
      <w:tr>
        <w:trPr>
          <w:cantSplit/>
        </w:trPr>
        <w:tc>
          <w:p>
            <w:pPr>
              <w:pStyle w:val="NormalinTable"/>
            </w:pPr>
            <w:r>
              <w:rPr>
                <w:b/>
              </w:rPr>
              <w:t>3301 90 30 00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c>
          <w:p>
            <w:pPr>
              <w:pStyle w:val="NormalinTable"/>
              <w:jc w:val="center"/>
            </w:pPr>
            <w:r>
              <w:t>{SUPPUNIT}</w:t>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c>
          <w:p>
            <w:pPr>
              <w:pStyle w:val="NormalinTable"/>
              <w:jc w:val="center"/>
            </w:pPr>
            <w:r>
              <w:t>{SUPPUNIT}</w:t>
            </w:r>
          </w:p>
        </w:tc>//-->
      </w:tr>
      <w:tr>
        <w:trPr>
          <w:cantSplit/>
        </w:trPr>
        <w:tc>
          <w:p>
            <w:pPr>
              <w:pStyle w:val="NormalinTable"/>
            </w:pPr>
            <w:r>
              <w:rPr>
                <w:b/>
              </w:rPr>
              <w:t>3302 10 10 00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3302 10 21 00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c>
          <w:p>
            <w:pPr>
              <w:pStyle w:val="NormalinTable"/>
              <w:jc w:val="center"/>
            </w:pPr>
            <w:r>
              <w:t>{SUPPUNIT}</w:t>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c>
          <w:p>
            <w:pPr>
              <w:pStyle w:val="NormalinTable"/>
              <w:jc w:val="center"/>
            </w:pPr>
            <w:r>
              <w:t>{SUPPUNIT}</w:t>
            </w:r>
          </w:p>
        </w:tc>//-->
      </w:tr>
      <w:tr>
        <w:trPr>
          <w:cantSplit/>
        </w:trPr>
        <w:tc>
          <w:p>
            <w:pPr>
              <w:pStyle w:val="NormalinTable"/>
            </w:pPr>
            <w:r>
              <w:rPr>
                <w:b/>
              </w:rPr>
              <w:t>3302 90 90 00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c>
          <w:p>
            <w:pPr>
              <w:pStyle w:val="NormalinTable"/>
              <w:jc w:val="center"/>
            </w:pPr>
            <w:r>
              <w:t>{SUPPUNIT}</w:t>
            </w:r>
          </w:p>
        </w:tc>//-->
      </w:tr>
      <w:tr>
        <w:trPr>
          <w:cantSplit/>
        </w:trPr>
        <w:tc>
          <w:p>
            <w:pPr>
              <w:pStyle w:val="NormalinTable"/>
            </w:pPr>
            <w:r>
              <w:rPr>
                <w:b/>
              </w:rPr>
              <w:t>3303 00 10 00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c>
          <w:p>
            <w:pPr>
              <w:pStyle w:val="NormalinTable"/>
              <w:jc w:val="center"/>
            </w:pPr>
            <w:r>
              <w:t>{SUPPUNIT}</w:t>
            </w:r>
          </w:p>
        </w:tc>//-->
      </w:tr>
      <w:tr>
        <w:trPr>
          <w:cantSplit/>
        </w:trPr>
        <w:tc>
          <w:p>
            <w:pPr>
              <w:pStyle w:val="NormalinTable"/>
            </w:pPr>
            <w:r>
              <w:rPr>
                <w:b/>
              </w:rPr>
              <w:t>3303 00 90 00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c>
          <w:p>
            <w:pPr>
              <w:pStyle w:val="NormalinTable"/>
              <w:jc w:val="center"/>
            </w:pPr>
            <w:r>
              <w:t>{SUPPUNIT}</w:t>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c>
          <w:p>
            <w:pPr>
              <w:pStyle w:val="NormalinTable"/>
              <w:jc w:val="center"/>
            </w:pPr>
            <w:r>
              <w:t>{SUPPUNIT}</w:t>
            </w:r>
          </w:p>
        </w:tc>//-->
      </w:tr>
      <w:tr>
        <w:trPr>
          <w:cantSplit/>
        </w:trPr>
        <w:tc>
          <w:p>
            <w:pPr>
              <w:pStyle w:val="NormalinTable"/>
            </w:pPr>
            <w:r>
              <w:rPr>
                <w:b/>
              </w:rPr>
              <w:t>3304 10 00 00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c>
          <w:p>
            <w:pPr>
              <w:pStyle w:val="NormalinTable"/>
              <w:jc w:val="center"/>
            </w:pPr>
            <w:r>
              <w:t>{SUPPUNIT}</w:t>
            </w:r>
          </w:p>
        </w:tc>//-->
      </w:tr>
      <w:tr>
        <w:trPr>
          <w:cantSplit/>
        </w:trPr>
        <w:tc>
          <w:p>
            <w:pPr>
              <w:pStyle w:val="NormalinTable"/>
            </w:pPr>
            <w:r>
              <w:rPr>
                <w:b/>
              </w:rPr>
              <w:t>3304 20 00 00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c>
          <w:p>
            <w:pPr>
              <w:pStyle w:val="NormalinTable"/>
              <w:jc w:val="center"/>
            </w:pPr>
            <w:r>
              <w:t>{SUPPUNIT}</w:t>
            </w:r>
          </w:p>
        </w:tc>//-->
      </w:tr>
      <w:tr>
        <w:trPr>
          <w:cantSplit/>
        </w:trPr>
        <w:tc>
          <w:p>
            <w:pPr>
              <w:pStyle w:val="NormalinTable"/>
            </w:pPr>
            <w:r>
              <w:rPr>
                <w:b/>
              </w:rPr>
              <w:t>3304 30 00 00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c>
          <w:p>
            <w:pPr>
              <w:pStyle w:val="NormalinTable"/>
              <w:jc w:val="center"/>
            </w:pPr>
            <w:r>
              <w:t>{SUPPUNIT}</w:t>
            </w:r>
          </w:p>
        </w:tc>//-->
      </w:tr>
      <w:tr>
        <w:trPr>
          <w:cantSplit/>
        </w:trPr>
        <w:tc>
          <w:p>
            <w:pPr>
              <w:pStyle w:val="NormalinTable"/>
            </w:pPr>
            <w:r>
              <w:rPr>
                <w:b/>
              </w:rPr>
              <w:t>3304 99 00 00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c>
          <w:p>
            <w:pPr>
              <w:pStyle w:val="NormalinTable"/>
              <w:jc w:val="center"/>
            </w:pPr>
            <w:r>
              <w:t>{SUPPUNIT}</w:t>
            </w:r>
          </w:p>
        </w:tc>//-->
      </w:tr>
      <w:tr>
        <w:trPr>
          <w:cantSplit/>
        </w:trPr>
        <w:tc>
          <w:p>
            <w:pPr>
              <w:pStyle w:val="NormalinTable"/>
            </w:pPr>
            <w:r>
              <w:rPr>
                <w:b/>
              </w:rPr>
              <w:t>3305 10 00 00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c>
          <w:p>
            <w:pPr>
              <w:pStyle w:val="NormalinTable"/>
              <w:jc w:val="center"/>
            </w:pPr>
            <w:r>
              <w:t>{SUPPUNIT}</w:t>
            </w:r>
          </w:p>
        </w:tc>//-->
      </w:tr>
      <w:tr>
        <w:trPr>
          <w:cantSplit/>
        </w:trPr>
        <w:tc>
          <w:p>
            <w:pPr>
              <w:pStyle w:val="NormalinTable"/>
            </w:pPr>
            <w:r>
              <w:rPr>
                <w:b/>
              </w:rPr>
              <w:t>3305 20 00 00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c>
          <w:p>
            <w:pPr>
              <w:pStyle w:val="NormalinTable"/>
              <w:jc w:val="center"/>
            </w:pPr>
            <w:r>
              <w:t>{SUPPUNIT}</w:t>
            </w:r>
          </w:p>
        </w:tc>//-->
      </w:tr>
      <w:tr>
        <w:trPr>
          <w:cantSplit/>
        </w:trPr>
        <w:tc>
          <w:p>
            <w:pPr>
              <w:pStyle w:val="NormalinTable"/>
            </w:pPr>
            <w:r>
              <w:rPr>
                <w:b/>
              </w:rPr>
              <w:t>3305 30 00 00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c>
          <w:p>
            <w:pPr>
              <w:pStyle w:val="NormalinTable"/>
              <w:jc w:val="center"/>
            </w:pPr>
            <w:r>
              <w:t>{SUPPUNIT}</w:t>
            </w:r>
          </w:p>
        </w:tc>//-->
      </w:tr>
      <w:tr>
        <w:trPr>
          <w:cantSplit/>
        </w:trPr>
        <w:tc>
          <w:p>
            <w:pPr>
              <w:pStyle w:val="NormalinTable"/>
            </w:pPr>
            <w:r>
              <w:rPr>
                <w:b/>
              </w:rPr>
              <w:t>3305 90 00 00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c>
          <w:p>
            <w:pPr>
              <w:pStyle w:val="NormalinTable"/>
              <w:jc w:val="center"/>
            </w:pPr>
            <w:r>
              <w:t>{SUPPUNIT}</w:t>
            </w:r>
          </w:p>
        </w:tc>//-->
      </w:tr>
      <w:tr>
        <w:trPr>
          <w:cantSplit/>
        </w:trPr>
        <w:tc>
          <w:p>
            <w:pPr>
              <w:pStyle w:val="NormalinTable"/>
            </w:pPr>
            <w:r>
              <w:rPr>
                <w:b/>
              </w:rPr>
              <w:t>3306 10 00 00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c>
          <w:p>
            <w:pPr>
              <w:pStyle w:val="NormalinTable"/>
              <w:jc w:val="center"/>
            </w:pPr>
            <w:r>
              <w:t>{SUPPUNIT}</w:t>
            </w:r>
          </w:p>
        </w:tc>//-->
      </w:tr>
      <w:tr>
        <w:trPr>
          <w:cantSplit/>
        </w:trPr>
        <w:tc>
          <w:p>
            <w:pPr>
              <w:pStyle w:val="NormalinTable"/>
            </w:pPr>
            <w:r>
              <w:rPr>
                <w:b/>
              </w:rPr>
              <w:t>3306 20 00 00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c>
          <w:p>
            <w:pPr>
              <w:pStyle w:val="NormalinTable"/>
              <w:jc w:val="center"/>
            </w:pPr>
            <w:r>
              <w:t>{SUPPUNIT}</w:t>
            </w:r>
          </w:p>
        </w:tc>//-->
      </w:tr>
      <w:tr>
        <w:trPr>
          <w:cantSplit/>
        </w:trPr>
        <w:tc>
          <w:p>
            <w:pPr>
              <w:pStyle w:val="NormalinTable"/>
            </w:pPr>
            <w:r>
              <w:rPr>
                <w:b/>
              </w:rPr>
              <w:t>3306 90 00 00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c>
          <w:p>
            <w:pPr>
              <w:pStyle w:val="NormalinTable"/>
              <w:jc w:val="center"/>
            </w:pPr>
            <w:r>
              <w:t>{SUPPUNIT}</w:t>
            </w:r>
          </w:p>
        </w:tc>//-->
      </w:tr>
      <w:tr>
        <w:trPr>
          <w:cantSplit/>
        </w:trPr>
        <w:tc>
          <w:p>
            <w:pPr>
              <w:pStyle w:val="NormalinTable"/>
            </w:pPr>
            <w:r>
              <w:rPr>
                <w:b/>
              </w:rPr>
              <w:t>3307 10 00 00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c>
          <w:p>
            <w:pPr>
              <w:pStyle w:val="NormalinTable"/>
              <w:jc w:val="center"/>
            </w:pPr>
            <w:r>
              <w:t>{SUPPUNIT}</w:t>
            </w:r>
          </w:p>
        </w:tc>//-->
      </w:tr>
      <w:tr>
        <w:trPr>
          <w:cantSplit/>
        </w:trPr>
        <w:tc>
          <w:p>
            <w:pPr>
              <w:pStyle w:val="NormalinTable"/>
            </w:pPr>
            <w:r>
              <w:rPr>
                <w:b/>
              </w:rPr>
              <w:t>3307 20 00 00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c>
          <w:p>
            <w:pPr>
              <w:pStyle w:val="NormalinTable"/>
              <w:jc w:val="center"/>
            </w:pPr>
            <w:r>
              <w:t>{SUPPUNIT}</w:t>
            </w:r>
          </w:p>
        </w:tc>//-->
      </w:tr>
      <w:tr>
        <w:trPr>
          <w:cantSplit/>
        </w:trPr>
        <w:tc>
          <w:p>
            <w:pPr>
              <w:pStyle w:val="NormalinTable"/>
            </w:pPr>
            <w:r>
              <w:rPr>
                <w:b/>
              </w:rPr>
              <w:t>3307 30 00 00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c>
          <w:p>
            <w:pPr>
              <w:pStyle w:val="NormalinTable"/>
              <w:jc w:val="center"/>
            </w:pPr>
            <w:r>
              <w:t>{SUPPUNIT}</w:t>
            </w:r>
          </w:p>
        </w:tc>//-->
      </w:tr>
      <w:tr>
        <w:trPr>
          <w:cantSplit/>
        </w:trPr>
        <w:tc>
          <w:p>
            <w:pPr>
              <w:pStyle w:val="NormalinTable"/>
            </w:pPr>
            <w:r>
              <w:rPr>
                <w:b/>
              </w:rPr>
              <w:t>3307 41 00 00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c>
          <w:p>
            <w:pPr>
              <w:pStyle w:val="NormalinTable"/>
              <w:jc w:val="center"/>
            </w:pPr>
            <w:r>
              <w:t>{SUPPUNIT}</w:t>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