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48</w:t>
      </w:r>
      <w:r>
        <w:br/>
        <w:t>Paper and Paperboard; Articles of Paper Pulp, of Paper or of Paperboard</w:t>
      </w:r>
    </w:p>
    <w:p>
      <w:pPr>
        <w:pStyle w:val="Heading3"/>
      </w:pPr>
      <w:r>
        <w:t>Chapter Notes</w:t>
      </w:r>
    </w:p>
    <w:p>
      <w:r>
        <w:t>1. For the purposes of this chapter, except where the context otherwise requires, a reference to 'paper' includes references to paperboard (irrespective of thickness or weight per m2).</w:t>
      </w:r>
    </w:p>
    <w:p>
      <w:r>
        <w:t>2. This chapter does not cover:</w:t>
      </w:r>
    </w:p>
    <w:p>
      <w:r>
        <w:t>(a) articles of Chapter 30;</w:t>
      </w:r>
    </w:p>
    <w:p>
      <w:r>
        <w:t>(b) stamping foils of heading 3212;</w:t>
      </w:r>
    </w:p>
    <w:p>
      <w:r>
        <w:t>(c) perfumed papers or papers impregnated or coated with cosmetics (Chapter 33);</w:t>
      </w:r>
    </w:p>
    <w:p>
      <w:r>
        <w:t>(d) paper or cellulose wadding impregnated, coated or covered with soap or detergent (heading 3401), or with polishes, creams or similar preparations (heading 3405);</w:t>
      </w:r>
    </w:p>
    <w:p>
      <w:r>
        <w:t>(e) sensitised paper or paperboard of headings 3701 to 3704;</w:t>
      </w:r>
    </w:p>
    <w:p>
      <w:r>
        <w:t>(f) Paper impregnated with diagnostic or laboratory reagents (heading 3822);</w:t>
      </w:r>
    </w:p>
    <w:p>
      <w:r>
        <w:t>(g) 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r>
        <w:t>(h) articles of heading 4202 (for example, travel goods);</w:t>
      </w:r>
    </w:p>
    <w:p>
      <w:r>
        <w:t>(ij) articles of Chapter 46 (manufactures of plaiting material);</w:t>
      </w:r>
    </w:p>
    <w:p>
      <w:r>
        <w:t>(k) paper yarn or textile articles of paper yarn (Section XI);</w:t>
      </w:r>
    </w:p>
    <w:p>
      <w:r>
        <w:t>(l) articles of Chapter 64 or 65;</w:t>
      </w:r>
    </w:p>
    <w:p>
      <w:r>
        <w:t>(m) abrasive paper or paperboard (heading 6805) or paper-or paperboard-backed mica (heading 6814) (paper and paperboard coated with mica powder are, however, to be classified in this Chapter);</w:t>
      </w:r>
    </w:p>
    <w:p>
      <w:r>
        <w:t>(n) metal foil backed with paper or paperboard (generally Section XIV or Section XV);</w:t>
      </w:r>
    </w:p>
    <w:p>
      <w:r>
        <w:t>(o) articles of heading 9209; or</w:t>
      </w:r>
    </w:p>
    <w:p>
      <w:r>
        <w:t>(p) articles of Chapter 95 (for example, toys, games, sports requisites).</w:t>
      </w:r>
    </w:p>
    <w:p>
      <w:r>
        <w:t>(q) articles of Chapter 96 (for example, buttons, sanitary towels (pads) and tampons, napkins (diapers) and napkin liners for babies).</w:t>
      </w:r>
    </w:p>
    <w:p>
      <w:r>
        <w:t>3. Subject to the provisions of note 7, headings 4801 to 4805 include paper and paperboard which have been subjected to calendering, supercalendering, glazing or similar finishing, false water-marking or surface sizing, and also paper, paperboard, cellulose wadding and webs of cellulose fibres, coloured or marbled throughout the mass by any method.</w:t>
      </w:r>
    </w:p>
    <w:p>
      <w:r>
        <w:t>Except where heading 4803 otherwise requires, these headings do not apply to paper, paperboard, cellulose wadding or webs of cellulose fibres which have been otherwise processed.</w:t>
      </w:r>
    </w:p>
    <w:p>
      <w:r>
        <w:t>4. In this Chapter, the expression 'newsprint' means uncoated paper of a kind used for the printing of newspapers, of which not less than 50% by weight of the total fibre content consists of wood fibres obtained by a mechanical or chemi-mechanical process, unsized or very lightly sized, having a surface roughness Parker Print Surf (1 MPa) on each side exceeding 2.5 micrometres (microns), weighing not less than 40 g/m2 and not more than 65 g/m2 and applies only to paper: (a) in strips or rolls of a width exceeding 28 cm; or (b) in rectangular (including square) sheets with one side exceeding 28 cm and the other side exceeding 15 cm in the unfolded state</w:t>
      </w:r>
    </w:p>
    <w:p>
      <w:r>
        <w:t/>
      </w:r>
    </w:p>
    <w:p>
      <w:r>
        <w:t>5. For the purposes of heading 4802, the expressions 'paper and paperboard, of a kind used for writing, printing or other graphic purposes' and 'non-perforated punchcards and punch-tape paper' mean paper and paperboard made mainly from bleached pulp or from pulp obtained by a mechanical or chemi-mechanical process and satisfying any of the following criteria:</w:t>
      </w:r>
    </w:p>
    <w:p>
      <w:r>
        <w:t>For paper or paperboard weighing not more than 150 g/m2:</w:t>
      </w:r>
    </w:p>
    <w:p>
      <w:r>
        <w:t>(a) containing 10% or more of fibres obtained by a mechanical or chemi-mechanical process, and</w:t>
      </w:r>
    </w:p>
    <w:p>
      <w:r>
        <w:t>(1) weighing not more than 80 g/m2; or</w:t>
      </w:r>
    </w:p>
    <w:p>
      <w:r>
        <w:t>(2) coloured throughout the mass; or</w:t>
      </w:r>
    </w:p>
    <w:p>
      <w:r>
        <w:t>(b) containing more than 8% ash, and</w:t>
      </w:r>
    </w:p>
    <w:p>
      <w:r>
        <w:t>(1) weighing not more than 80 g/m2; or</w:t>
      </w:r>
    </w:p>
    <w:p>
      <w:r>
        <w:t>(2) coloured throughout the mass; or</w:t>
      </w:r>
    </w:p>
    <w:p>
      <w:r>
        <w:t>(c) containing more than 3% ash and having a brightness of 60% or more; or</w:t>
      </w:r>
    </w:p>
    <w:p>
      <w:r>
        <w:t>(d) containing more than 3% but not more than 8% ash, having a brightness less than 60%, and a burst index equal to or less than 2.5 kPa.m2/g; or</w:t>
      </w:r>
    </w:p>
    <w:p>
      <w:r>
        <w:t>(e) containing 3% ash or less, having a brightness of 60% or more and a burst index equal to or less than 2.5 kPa.m2/g.</w:t>
      </w:r>
    </w:p>
    <w:p>
      <w:r>
        <w:t>For paper or paperboard weighing more than 150 g/m2:</w:t>
      </w:r>
    </w:p>
    <w:p>
      <w:r>
        <w:t>(a) coloured throughout the mass; or</w:t>
      </w:r>
    </w:p>
    <w:p>
      <w:r>
        <w:t>(b) having a brightness of 60% or more, and</w:t>
      </w:r>
    </w:p>
    <w:p>
      <w:r>
        <w:t>(1) a caliper of 225 micrometres (microns) or less, or</w:t>
      </w:r>
    </w:p>
    <w:p>
      <w:r>
        <w:t>(2) a caliper more than 225 micrometres (microns) but not more than 508 micrometres (microns) and an ash content of more than 3%; or</w:t>
      </w:r>
    </w:p>
    <w:p>
      <w:r>
        <w:t>(c) having a brightness of less than 60%, a caliper of 254 micrometres (microns) or less and an ash content of more than 8%.</w:t>
      </w:r>
    </w:p>
    <w:p>
      <w:r>
        <w:t>Heading 4802 does not, however, cover filter paper or paperboard (including tea-bag paper) or felt paper or paperboard.</w:t>
      </w:r>
    </w:p>
    <w:p>
      <w:r>
        <w:t>6. In this chapter, 'kraft paper and paperboard' means paper and paperboard of which not less than 80% by weight of the total fibre content consists of fibres obtained by the chemical sulphate or soda processes.</w:t>
      </w:r>
    </w:p>
    <w:p>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nomenclature.</w:t>
      </w:r>
    </w:p>
    <w:p>
      <w:r>
        <w:t>8. Headings 4801 and 4803 to 4809 apply only to paper, paperboard, cellulose wadding and webs of cellulose fibres:</w:t>
      </w:r>
    </w:p>
    <w:p>
      <w:r>
        <w:t>(a) in strips or rolls of a width exceeding 36 cm; or</w:t>
      </w:r>
    </w:p>
    <w:p>
      <w:r>
        <w:t>(b) in rectangular (including square) sheets with one side exceeding 36 cm and the other side exceeding 15 cm in the unfolded state.</w:t>
      </w:r>
    </w:p>
    <w:p>
      <w:r>
        <w:t>9. For the purposes of heading 4814, the expression 'wallpaper and similar wallcoverings' applies only to:</w:t>
      </w:r>
    </w:p>
    <w:p>
      <w:r>
        <w:t>(a) paper in rolls, of a width of not less than 45cm and not more than 160cm, suitable for wall or ceiling decoration:</w:t>
      </w:r>
    </w:p>
    <w:p>
      <w:pPr>
        <w:pStyle w:val="ListBullet"/>
      </w:pPr>
      <w:r>
        <w:t xml:space="preserve">(1) grained, embossed, surface-coloured, design-printed or otherwise surface-decorated (for example with textile flock), whether or not coated or covered with transparent protective plastics;</w:t>
      </w:r>
    </w:p>
    <w:p>
      <w:pPr>
        <w:pStyle w:val="ListBullet"/>
      </w:pPr>
      <w:r>
        <w:t xml:space="preserve">(2) with an uneven surface resulting from the incorporation of particles of wood, straw, etc;</w:t>
      </w:r>
    </w:p>
    <w:p>
      <w:pPr>
        <w:pStyle w:val="ListBullet"/>
      </w:pPr>
      <w:r>
        <w:t xml:space="preserve">(3) coated or covered on the face side with plastics, the layer of plastics being grained, embossed, coloured, design-printed or otherwise decorated; or</w:t>
      </w:r>
    </w:p>
    <w:p>
      <w:pPr>
        <w:pStyle w:val="ListBullet"/>
      </w:pPr>
      <w:r>
        <w:t xml:space="preserve">(4) covered on the face side with plaiting material, whether or not bound together in parallel strands or woven;</w:t>
      </w:r>
    </w:p>
    <w:p>
      <w:r>
        <w:t>(b) borders and friezes, of paper, treated as above, whether or not in rolls, suitable for wall or ceiling decoration;</w:t>
      </w:r>
    </w:p>
    <w:p>
      <w:r>
        <w:t>(c) wall coverings of paper made up of several panels, in rolls or sheets, printed so as to make up a scene, design or motif when applied to a wall.</w:t>
      </w:r>
    </w:p>
    <w:p>
      <w:r>
        <w:t>Products on a base of paper or paperboard, suitable for use both as floor coverings and as wall coverings are to be classified in heading 4823.</w:t>
      </w:r>
    </w:p>
    <w:p>
      <w:r>
        <w:t>10. Heading 4820 does not cover loose sheets or cards, cut to size, whether or not printed, embossed or perforated.</w:t>
      </w:r>
    </w:p>
    <w:p>
      <w:r>
        <w:t>11. Heading 4823 applies, inter alia, to perforated paper or paperboard cards for jacquard or similar machines and paper lace.</w:t>
      </w:r>
    </w:p>
    <w:p>
      <w:r>
        <w:t>12. Except for the goods of headings 4814 or 4821, paper, paperboard, cellulose wadding and articles thereof, printed with motifs, characters or pictorial representations, which are not merely incidental to the primary use of the goods, fall in Chapter 49.</w:t>
      </w:r>
    </w:p>
    <w:p>
      <w:r>
        <w:t/>
      </w:r>
    </w:p>
    <w:p>
      <w:pPr>
        <w:pStyle w:val="Heading3"/>
      </w:pPr>
      <w:r>
        <w:t> Subheading notes </w:t>
      </w:r>
    </w:p>
    <w:p>
      <w:r>
        <w:t/>
      </w:r>
    </w:p>
    <w:p>
      <w:r>
        <w:t>1. For the purposes of subheadings 4804.11 and 4804.19, 'kraftliner' means machine-finished or machine-glazed paper and paperboard, of which not less than 80% by weight of the total fibre content consists of wood fibres obtained by the chemical sulphate or soda processes, in rolls, weighing more than 115g/m2 and having a minimum Mullen bursting strength as indicated in the following table or the linearly interpolated or extrapolated equivalent for any other weight.</w:t>
      </w:r>
    </w:p>
    <w:p>
      <w:r>
        <w:t/>
      </w:r>
    </w:p>
    <w:p>
      <w:r>
        <w:t/>
      </w:r>
    </w:p>
    <w:p>
      <w:r>
        <w:t/>
      </w:r>
    </w:p>
    <w:p>
      <w:r>
        <w:t>3. For the purposes of subheading 4805 11, 'semi-chemical fluting paper' means paper, in rolls, of which not less than 65% by weight of the total fibre content consists of unbleached hardwood fibres obtained by a combination of mechanical and chemical pulping processes, and having a CMT 30 (Corrugated Medium Test with 30 minutes of conditioning) crush resistance exceeding 1.8 newtons/g/m2 at 50% relative humidity, at 23C.</w:t>
      </w:r>
    </w:p>
    <w:p>
      <w:r>
        <w:t>4. Subheading 4805 12 covers paper, in rolls, made mainly of straw pulp obtained by a combination of mechanical and chemical pulping processes, weighing 130 g/m2 or more, and having a CMT 30 (Corrugated Medium Test with 30 minutes of conditioning) crush resistance exceeding 1.4 newtons/g/m2 at 50% relative humidity, at 23C.</w:t>
      </w:r>
    </w:p>
    <w:p>
      <w:r>
        <w:t>5. Subheadings 4805 24 and 4805 25 cover paper and paperboard made wholly or mainly of pulp of recovered (waste and scrap) paper or paperboard. Testliner may also have a surface layer of dyed paper or of paper made of bleached or unbleached non-recovered pulp. These products have a Mullen burst index of not less than 2 kPa.m2/g.</w:t>
      </w:r>
    </w:p>
    <w:p>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1.47kPa.m2/g.</w:t>
      </w:r>
    </w:p>
    <w:p>
      <w:r>
        <w:t>7. For the purposes of subheading 4810 22, 'lightweight coated paper' means paper, coated on both sides, of a total weight not exceeding 72g/m2, with a coating weight not exceeding 15g/m2 per side, on a base of which not less than 50% by weight of the total fibre content consists of wood fibres obtained by a mechanical process.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ARTICLES OF PAPER PULP, OF PAPER OR OF PAPERBOARD</w:t>
              <!--{FOOT}//-->
            </w:r>
          </w:p>
        </w:tc>
        <!--<w:tc>
          <w:p>
            <w:pPr>
              <w:pStyle w:val="NormalinTable"/>
              <w:jc w:val="center"/>
            </w:pPr>
            <w:r>
              <w:t>{SUPPUNIT}</w:t>
            </w:r>
          </w:p>
        </w:tc>//-->
      </w:tr>
      <w:tr>
        <w:trPr>
          <w:cantSplit/>
        </w:trPr>
        <w:tc>
          <w:p>
            <w:pPr>
              <w:pStyle w:val="NormalinTable"/>
            </w:pPr>
            <w:r>
              <w:rPr>
                <w:b/>
              </w:rPr>
              <w:t>4801 00 00 00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FOOT}//-->
            </w:r>
          </w:p>
        </w:tc>
        <!--<w:tc>
          <w:p>
            <w:pPr>
              <w:pStyle w:val="NormalinTable"/>
              <w:jc w:val="center"/>
            </w:pPr>
            <w:r>
              <w:t>{SUPPUNIT}</w:t>
            </w:r>
          </w:p>
        </w:tc>//-->
      </w:tr>
      <w:tr>
        <w:trPr>
          <w:cantSplit/>
        </w:trPr>
        <w:tc>
          <w:p>
            <w:pPr>
              <w:pStyle w:val="NormalinTable"/>
            </w:pPr>
            <w:r>
              <w:rPr>
                <w:b/>
              </w:rPr>
              <w:t>4802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FOOT}//-->
            </w:r>
          </w:p>
        </w:tc>
        <!--<w:tc>
          <w:p>
            <w:pPr>
              <w:pStyle w:val="NormalinTable"/>
              <w:jc w:val="center"/>
            </w:pPr>
            <w:r>
              <w:t>{SUPPUNIT}</w:t>
            </w:r>
          </w:p>
        </w:tc>//-->
      </w:tr>
      <w:tr>
        <w:trPr>
          <w:cantSplit/>
        </w:trPr>
        <w:tc>
          <w:p>
            <w:pPr>
              <w:pStyle w:val="NormalinTable"/>
            </w:pPr>
            <w:r>
              <w:rPr>
                <w:b/>
              </w:rPr>
              <w:t>4802 10 00 00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paper and paperboard</w:t>
              <!--{FOOT}//-->
            </w:r>
          </w:p>
        </w:tc>
        <!--<w:tc>
          <w:p>
            <w:pPr>
              <w:pStyle w:val="NormalinTable"/>
              <w:jc w:val="center"/>
            </w:pPr>
            <w:r>
              <w:t>{SUPPUNIT}</w:t>
            </w:r>
          </w:p>
        </w:tc>//-->
      </w:tr>
      <w:tr>
        <w:trPr>
          <w:cantSplit/>
        </w:trPr>
        <w:tc>
          <w:p>
            <w:pPr>
              <w:pStyle w:val="NormalinTable"/>
            </w:pPr>
            <w:r>
              <w:rPr>
                <w:b/>
              </w:rPr>
              <w:t>4802 20 00 00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as a base for photosensitive, heat-sensitive or electrosensitive paper or paperboard</w:t>
              <!--{FOOT}//-->
            </w:r>
          </w:p>
        </w:tc>
        <!--<w:tc>
          <w:p>
            <w:pPr>
              <w:pStyle w:val="NormalinTable"/>
              <w:jc w:val="center"/>
            </w:pPr>
            <w:r>
              <w:t>{SUPPUNIT}</w:t>
            </w:r>
          </w:p>
        </w:tc>//-->
      </w:tr>
      <w:tr>
        <w:trPr>
          <w:cantSplit/>
        </w:trPr>
        <w:tc>
          <w:p>
            <w:pPr>
              <w:pStyle w:val="NormalinTable"/>
            </w:pPr>
            <w:r>
              <w:rPr>
                <w:b/>
              </w:rPr>
              <w:t>4802 40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base</w:t>
              <!--{FOOT}//-->
            </w:r>
          </w:p>
        </w:tc>
        <!--<w:tc>
          <w:p>
            <w:pPr>
              <w:pStyle w:val="NormalinTable"/>
              <w:jc w:val="center"/>
            </w:pPr>
            <w:r>
              <w:t>{SUPPUNIT}</w:t>
            </w:r>
          </w:p>
        </w:tc>//-->
      </w:tr>
      <w:tr>
        <w:trPr>
          <w:cantSplit/>
        </w:trPr>
        <w:tc>
          <w:p>
            <w:pPr>
              <w:pStyle w:val="NormalinTable"/>
            </w:pPr>
            <w:r>
              <w:rPr>
                <w:b/>
              </w:rPr>
              <w:t>4802 40 10 00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not containing fibres obtained by a mechanical or chemi-mechanical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4802 54 00 00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rolls</w:t>
              <!--{FOOT}//-->
            </w:r>
          </w:p>
        </w:tc>
        <!--<w:tc>
          <w:p>
            <w:pPr>
              <w:pStyle w:val="NormalinTable"/>
              <w:jc w:val="center"/>
            </w:pPr>
            <w:r>
              <w:t>{SUPPUNIT}</w:t>
            </w:r>
          </w:p>
        </w:tc>//-->
      </w:tr>
      <w:tr>
        <w:trPr>
          <w:cantSplit/>
        </w:trPr>
        <w:tc>
          <w:p>
            <w:pPr>
              <w:pStyle w:val="NormalinTable"/>
            </w:pPr>
            <w:r>
              <w:rPr>
                <w:b/>
              </w:rPr>
              <w:t>4802 55 15 00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w:t>
            </w:r>
            <w:r>
              <w:rPr>
                <w:vertAlign w:val="superscript"/>
              </w:rPr>
              <w:t>2</w:t>
            </w:r>
            <w:r>
              <w:t xml:space="preserve"> or more but less than 60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w:t>
            </w:r>
            <w:r>
              <w:rPr>
                <w:vertAlign w:val="superscript"/>
              </w:rPr>
              <w:t>2</w:t>
            </w:r>
            <w:r>
              <w:t xml:space="preserve"> or more but less than 75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w:t>
            </w:r>
            <w:r>
              <w:rPr>
                <w:vertAlign w:val="superscript"/>
              </w:rPr>
              <w:t>2</w:t>
            </w:r>
            <w:r>
              <w:t xml:space="preserve"> or more but less than 80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FOOT}//-->
            </w:r>
          </w:p>
        </w:tc>
        <!--<w:tc>
          <w:p>
            <w:pPr>
              <w:pStyle w:val="NormalinTable"/>
              <w:jc w:val="center"/>
            </w:pPr>
            <w:r>
              <w:t>{SUPPUNIT}</w:t>
            </w:r>
          </w:p>
        </w:tc>//-->
      </w:tr>
      <w:tr>
        <w:trPr>
          <w:cantSplit/>
        </w:trPr>
        <w:tc>
          <w:p>
            <w:pPr>
              <w:pStyle w:val="NormalinTable"/>
            </w:pPr>
            <w:r>
              <w:rPr>
                <w:b/>
              </w:rPr>
              <w:t>4802 56 80 00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w:t>
            </w:r>
            <w:r>
              <w:rPr>
                <w:vertAlign w:val="superscript"/>
              </w:rPr>
              <w:t>2</w:t>
            </w:r>
            <w:r>
              <w:t xml:space="preserve"> or more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4802 58 90 00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of which more than 10%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4802 61 15 00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w:t>
            </w:r>
            <w:r>
              <w:rPr>
                <w:vertAlign w:val="superscript"/>
              </w:rPr>
              <w:t>2</w:t>
            </w:r>
            <w:r>
              <w:t xml:space="preserve"> and of which more than 50% by weight of the total fibre content consists of fibres obtained by a mechanical process</w:t>
              <!--{FOOT}//-->
            </w:r>
          </w:p>
        </w:tc>
        <!--<w:tc>
          <w:p>
            <w:pPr>
              <w:pStyle w:val="NormalinTable"/>
              <w:jc w:val="center"/>
            </w:pPr>
            <w:r>
              <w:t>{SUPPUNIT}</w:t>
            </w:r>
          </w:p>
        </w:tc>//-->
      </w:tr>
      <w:tr>
        <w:trPr>
          <w:cantSplit/>
        </w:trPr>
        <w:tc>
          <w:p>
            <w:pPr>
              <w:pStyle w:val="NormalinTable"/>
            </w:pPr>
            <w:r>
              <w:rPr>
                <w:b/>
              </w:rPr>
              <w:t>4802 61 80 00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FOOT}//-->
            </w:r>
          </w:p>
        </w:tc>
        <!--<w:tc>
          <w:p>
            <w:pPr>
              <w:pStyle w:val="NormalinTable"/>
              <w:jc w:val="center"/>
            </w:pPr>
            <w:r>
              <w:t>{SUPPUNIT}</w:t>
            </w:r>
          </w:p>
        </w:tc>//-->
      </w:tr>
      <w:tr>
        <w:trPr>
          <w:cantSplit/>
        </w:trPr>
        <w:tc>
          <w:p>
            <w:pPr>
              <w:pStyle w:val="NormalinTable"/>
            </w:pPr>
            <w:r>
              <w:rPr>
                <w:b/>
              </w:rPr>
              <w:t>4803 00 10 00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Creped paper and webs of cellulose fibres (tissues), weighing, per ply</w:t>
              <!--{FOOT}//-->
            </w:r>
          </w:p>
        </w:tc>
        <!--<w:tc>
          <w:p>
            <w:pPr>
              <w:pStyle w:val="NormalinTable"/>
              <w:jc w:val="center"/>
            </w:pPr>
            <w:r>
              <w:t>{SUPPUNIT}</w:t>
            </w:r>
          </w:p>
        </w:tc>//-->
      </w:tr>
      <w:tr>
        <w:trPr>
          <w:cantSplit/>
        </w:trPr>
        <w:tc>
          <w:p>
            <w:pPr>
              <w:pStyle w:val="NormalinTable"/>
            </w:pPr>
            <w:r>
              <w:rPr>
                <w:b/>
              </w:rPr>
              <w:t>4803 00 31 00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Kraftliner</w:t>
              <!--{FOOT}//-->
            </w:r>
          </w:p>
        </w:tc>
        <!--<w:tc>
          <w:p>
            <w:pPr>
              <w:pStyle w:val="NormalinTable"/>
              <w:jc w:val="center"/>
            </w:pPr>
            <w:r>
              <w:t>{SUPPUNIT}</w:t>
            </w:r>
          </w:p>
        </w:tc>//-->
      </w:tr>
      <w:tr>
        <w:trPr>
          <w:cantSplit/>
        </w:trPr>
        <w:tc>
          <w:p>
            <w:pPr>
              <w:pStyle w:val="NormalinTable"/>
            </w:pPr>
            <w:r>
              <w:rPr>
                <w:b/>
              </w:rPr>
              <w:t>4804 11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w:t>
            </w:r>
            <w:r>
              <w:rPr>
                <w:vertAlign w:val="superscript"/>
              </w:rPr>
              <w:t>2</w:t>
            </w:r>
            <w:r>
              <w:t xml:space="preserve"> or more but less than 175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w:t>
            </w:r>
            <w:r>
              <w:rPr>
                <w:vertAlign w:val="superscript"/>
              </w:rPr>
              <w:t>2</w:t>
            </w:r>
            <w:r>
              <w:t xml:space="preserve"/>
              <!--{FOOT}//-->
            </w:r>
          </w:p>
        </w:tc>
        <!--<w:tc>
          <w:p>
            <w:pPr>
              <w:pStyle w:val="NormalinTable"/>
              <w:jc w:val="center"/>
            </w:pPr>
            <w:r>
              <w:t>{SUPPUNIT}</w:t>
            </w:r>
          </w:p>
        </w:tc>//-->
      </w:tr>
      <w:tr>
        <w:trPr>
          <w:cantSplit/>
        </w:trPr>
        <w:tc>
          <w:p>
            <w:pPr>
              <w:pStyle w:val="NormalinTable"/>
            </w:pPr>
            <w:r>
              <w:rPr>
                <w:b/>
              </w:rPr>
              <w:t>4804 19 12 00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FOOT}//-->
            </w:r>
          </w:p>
        </w:tc>
        <!--<w:tc>
          <w:p>
            <w:pPr>
              <w:pStyle w:val="NormalinTable"/>
              <w:jc w:val="center"/>
            </w:pPr>
            <w:r>
              <w:t>{SUPPUNIT}</w:t>
            </w:r>
          </w:p>
        </w:tc>//-->
      </w:tr>
      <w:tr>
        <w:trPr>
          <w:cantSplit/>
        </w:trPr>
        <w:tc>
          <w:p>
            <w:pPr>
              <w:pStyle w:val="NormalinTable"/>
            </w:pPr>
            <w:r>
              <w:rPr>
                <w:b/>
              </w:rPr>
              <w:t>4804 19 19 00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FOOT}//-->
            </w:r>
          </w:p>
        </w:tc>
        <!--<w:tc>
          <w:p>
            <w:pPr>
              <w:pStyle w:val="NormalinTable"/>
              <w:jc w:val="center"/>
            </w:pPr>
            <w:r>
              <w:t>{SUPPUNIT}</w:t>
            </w:r>
          </w:p>
        </w:tc>//-->
      </w:tr>
      <w:tr>
        <w:trPr>
          <w:cantSplit/>
        </w:trPr>
        <w:tc>
          <w:p>
            <w:pPr>
              <w:pStyle w:val="NormalinTable"/>
            </w:pPr>
            <w:r>
              <w:rPr>
                <w:b/>
              </w:rPr>
              <w:t>4804 19 30 00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 kraft paper</w:t>
              <!--{FOOT}//-->
            </w:r>
          </w:p>
        </w:tc>
        <!--<w:tc>
          <w:p>
            <w:pPr>
              <w:pStyle w:val="NormalinTable"/>
              <w:jc w:val="center"/>
            </w:pPr>
            <w:r>
              <w:t>{SUPPUNIT}</w:t>
            </w:r>
          </w:p>
        </w:tc>//-->
      </w:tr>
      <w:tr>
        <w:trPr>
          <w:cantSplit/>
        </w:trPr>
        <w:tc>
          <w:p>
            <w:pPr>
              <w:pStyle w:val="NormalinTable"/>
            </w:pPr>
            <w:r>
              <w:rPr>
                <w:b/>
              </w:rPr>
              <w:t>4804 21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FOOT}//-->
            </w:r>
          </w:p>
        </w:tc>
        <!--<w:tc>
          <w:p>
            <w:pPr>
              <w:pStyle w:val="NormalinTable"/>
              <w:jc w:val="center"/>
            </w:pPr>
            <w:r>
              <w:t>{SUPPUNIT}</w:t>
            </w:r>
          </w:p>
        </w:tc>//-->
      </w:tr>
      <w:tr>
        <w:trPr>
          <w:cantSplit/>
        </w:trPr>
        <w:tc>
          <w:p>
            <w:pPr>
              <w:pStyle w:val="NormalinTable"/>
            </w:pPr>
            <w:r>
              <w:rPr>
                <w:b/>
              </w:rPr>
              <w:t>4804 31 58 00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FOOT}//-->
            </w:r>
          </w:p>
        </w:tc>
        <!--<w:tc>
          <w:p>
            <w:pPr>
              <w:pStyle w:val="NormalinTable"/>
              <w:jc w:val="center"/>
            </w:pPr>
            <w:r>
              <w:t>{SUPPUNIT}</w:t>
            </w:r>
          </w:p>
        </w:tc>//-->
      </w:tr>
      <w:tr>
        <w:trPr>
          <w:cantSplit/>
        </w:trPr>
        <w:tc>
          <w:p>
            <w:pPr>
              <w:pStyle w:val="NormalinTable"/>
            </w:pPr>
            <w:r>
              <w:rPr>
                <w:b/>
              </w:rPr>
              <w:t>4804 39 58 00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4804 41 91 00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FOOT}//-->
            </w:r>
          </w:p>
        </w:tc>
        <!--<w:tc>
          <w:p>
            <w:pPr>
              <w:pStyle w:val="NormalinTable"/>
              <w:jc w:val="center"/>
            </w:pPr>
            <w:r>
              <w:t>{SUPPUNIT}</w:t>
            </w:r>
          </w:p>
        </w:tc>//-->
      </w:tr>
      <w:tr>
        <w:trPr>
          <w:cantSplit/>
        </w:trPr>
        <w:tc>
          <w:p>
            <w:pPr>
              <w:pStyle w:val="NormalinTable"/>
            </w:pPr>
            <w:r>
              <w:rPr>
                <w:b/>
              </w:rPr>
              <w:t>4804 41 98 00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Fluting paper</w:t>
              <!--{FOOT}//-->
            </w:r>
          </w:p>
        </w:tc>
        <!--<w:tc>
          <w:p>
            <w:pPr>
              <w:pStyle w:val="NormalinTable"/>
              <w:jc w:val="center"/>
            </w:pPr>
            <w:r>
              <w:t>{SUPPUNIT}</w:t>
            </w:r>
          </w:p>
        </w:tc>//-->
      </w:tr>
      <w:tr>
        <w:trPr>
          <w:cantSplit/>
        </w:trPr>
        <w:tc>
          <w:p>
            <w:pPr>
              <w:pStyle w:val="NormalinTable"/>
            </w:pPr>
            <w:r>
              <w:rPr>
                <w:b/>
              </w:rPr>
              <w:t>4805 11 00 00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FOOT}//-->
            </w:r>
          </w:p>
        </w:tc>
        <!--<w:tc>
          <w:p>
            <w:pPr>
              <w:pStyle w:val="NormalinTable"/>
              <w:jc w:val="center"/>
            </w:pPr>
            <w:r>
              <w:t>{SUPPUNIT}</w:t>
            </w:r>
          </w:p>
        </w:tc>//-->
      </w:tr>
      <w:tr>
        <w:trPr>
          <w:cantSplit/>
        </w:trPr>
        <w:tc>
          <w:p>
            <w:pPr>
              <w:pStyle w:val="NormalinTable"/>
            </w:pPr>
            <w:r>
              <w:rPr>
                <w:b/>
              </w:rPr>
              <w:t>4805 12 00 00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FOOT}//-->
            </w:r>
          </w:p>
        </w:tc>
        <!--<w:tc>
          <w:p>
            <w:pPr>
              <w:pStyle w:val="NormalinTable"/>
              <w:jc w:val="center"/>
            </w:pPr>
            <w:r>
              <w:t>{SUPPUNIT}</w:t>
            </w:r>
          </w:p>
        </w:tc>//-->
      </w:tr>
      <w:tr>
        <w:trPr>
          <w:cantSplit/>
        </w:trPr>
        <w:tc>
          <w:p>
            <w:pPr>
              <w:pStyle w:val="NormalinTable"/>
            </w:pPr>
            <w:r>
              <w:rPr>
                <w:b/>
              </w:rPr>
              <w:t>4805 19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FOOT}//-->
            </w:r>
          </w:p>
        </w:tc>
        <!--<w:tc>
          <w:p>
            <w:pPr>
              <w:pStyle w:val="NormalinTable"/>
              <w:jc w:val="center"/>
            </w:pPr>
            <w:r>
              <w:t>{SUPPUNIT}</w:t>
            </w:r>
          </w:p>
        </w:tc>//-->
      </w:tr>
      <w:tr>
        <w:trPr>
          <w:cantSplit/>
        </w:trPr>
        <w:tc>
          <w:p>
            <w:pPr>
              <w:pStyle w:val="NormalinTable"/>
            </w:pPr>
            <w:r>
              <w:rPr>
                <w:b/>
              </w:rPr>
              <w:t>4805 19 90 00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Testliner (recycled liner board)</w:t>
              <!--{FOOT}//-->
            </w:r>
          </w:p>
        </w:tc>
        <!--<w:tc>
          <w:p>
            <w:pPr>
              <w:pStyle w:val="NormalinTable"/>
              <w:jc w:val="center"/>
            </w:pPr>
            <w:r>
              <w:t>{SUPPUNIT}</w:t>
            </w:r>
          </w:p>
        </w:tc>//-->
      </w:tr>
      <w:tr>
        <w:trPr>
          <w:cantSplit/>
        </w:trPr>
        <w:tc>
          <w:p>
            <w:pPr>
              <w:pStyle w:val="NormalinTable"/>
            </w:pPr>
            <w:r>
              <w:rPr>
                <w:b/>
              </w:rPr>
              <w:t>4805 24 00 00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Sulphite wrapping paper</w:t>
              <!--{FOOT}//-->
            </w:r>
          </w:p>
        </w:tc>
        <!--<w:tc>
          <w:p>
            <w:pPr>
              <w:pStyle w:val="NormalinTable"/>
              <w:jc w:val="center"/>
            </w:pPr>
            <w:r>
              <w:t>{SUPPUNIT}</w:t>
            </w:r>
          </w:p>
        </w:tc>//-->
      </w:tr>
      <w:tr>
        <w:trPr>
          <w:cantSplit/>
        </w:trPr>
        <w:tc>
          <w:p>
            <w:pPr>
              <w:pStyle w:val="NormalinTable"/>
            </w:pPr>
            <w:r>
              <w:rPr>
                <w:b/>
              </w:rPr>
              <w:t>4805 40 00 00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4805 50 00 00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4805 93 20 00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FOOT}//-->
            </w:r>
          </w:p>
        </w:tc>
        <!--<w:tc>
          <w:p>
            <w:pPr>
              <w:pStyle w:val="NormalinTable"/>
              <w:jc w:val="center"/>
            </w:pPr>
            <w:r>
              <w:t>{SUPPUNIT}</w:t>
            </w:r>
          </w:p>
        </w:tc>//-->
      </w:tr>
      <w:tr>
        <w:trPr>
          <w:cantSplit/>
        </w:trPr>
        <w:tc>
          <w:p>
            <w:pPr>
              <w:pStyle w:val="NormalinTable"/>
            </w:pPr>
            <w:r>
              <w:rPr>
                <w:b/>
              </w:rPr>
              <w:t>4805 93 80 00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FOOT}//-->
            </w:r>
          </w:p>
        </w:tc>
        <!--<w:tc>
          <w:p>
            <w:pPr>
              <w:pStyle w:val="NormalinTable"/>
              <w:jc w:val="center"/>
            </w:pPr>
            <w:r>
              <w:t>{SUPPUNIT}</w:t>
            </w:r>
          </w:p>
        </w:tc>//-->
      </w:tr>
      <w:tr>
        <w:trPr>
          <w:cantSplit/>
        </w:trPr>
        <w:tc>
          <w:p>
            <w:pPr>
              <w:pStyle w:val="NormalinTable"/>
            </w:pPr>
            <w:r>
              <w:rPr>
                <w:b/>
              </w:rPr>
              <w:t>4806 10 00 00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parchment</w:t>
              <!--{FOOT}//-->
            </w:r>
          </w:p>
        </w:tc>
        <!--<w:tc>
          <w:p>
            <w:pPr>
              <w:pStyle w:val="NormalinTable"/>
              <w:jc w:val="center"/>
            </w:pPr>
            <w:r>
              <w:t>{SUPPUNIT}</w:t>
            </w:r>
          </w:p>
        </w:tc>//-->
      </w:tr>
      <w:tr>
        <w:trPr>
          <w:cantSplit/>
        </w:trPr>
        <w:tc>
          <w:p>
            <w:pPr>
              <w:pStyle w:val="NormalinTable"/>
            </w:pPr>
            <w:r>
              <w:rPr>
                <w:b/>
              </w:rPr>
              <w:t>4806 20 00 00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Greaseproof papers</w:t>
              <!--{FOOT}//-->
            </w:r>
          </w:p>
        </w:tc>
        <!--<w:tc>
          <w:p>
            <w:pPr>
              <w:pStyle w:val="NormalinTable"/>
              <w:jc w:val="center"/>
            </w:pPr>
            <w:r>
              <w:t>{SUPPUNIT}</w:t>
            </w:r>
          </w:p>
        </w:tc>//-->
      </w:tr>
      <w:tr>
        <w:trPr>
          <w:cantSplit/>
        </w:trPr>
        <w:tc>
          <w:p>
            <w:pPr>
              <w:pStyle w:val="NormalinTable"/>
            </w:pPr>
            <w:r>
              <w:rPr>
                <w:b/>
              </w:rPr>
              <w:t>4806 30 00 00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Tracing papers</w:t>
              <!--{FOOT}//-->
            </w:r>
          </w:p>
        </w:tc>
        <!--<w:tc>
          <w:p>
            <w:pPr>
              <w:pStyle w:val="NormalinTable"/>
              <w:jc w:val="center"/>
            </w:pPr>
            <w:r>
              <w:t>{SUPPUNIT}</w:t>
            </w:r>
          </w:p>
        </w:tc>//-->
      </w:tr>
      <w:tr>
        <w:trPr>
          <w:cantSplit/>
        </w:trPr>
        <w:tc>
          <w:p>
            <w:pPr>
              <w:pStyle w:val="NormalinTable"/>
            </w:pPr>
            <w:r>
              <w:rPr>
                <w:b/>
              </w:rPr>
              <w:t>4806 40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Glassine and other glazed transparent or translucent papers</w:t>
              <!--{FOOT}//-->
            </w:r>
          </w:p>
        </w:tc>
        <!--<w:tc>
          <w:p>
            <w:pPr>
              <w:pStyle w:val="NormalinTable"/>
              <w:jc w:val="center"/>
            </w:pPr>
            <w:r>
              <w:t>{SUPPUNIT}</w:t>
            </w:r>
          </w:p>
        </w:tc>//-->
      </w:tr>
      <w:tr>
        <w:trPr>
          <w:cantSplit/>
        </w:trPr>
        <w:tc>
          <w:p>
            <w:pPr>
              <w:pStyle w:val="NormalinTable"/>
            </w:pPr>
            <w:r>
              <w:rPr>
                <w:b/>
              </w:rPr>
              <w:t>4806 40 10 00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FOOT}//-->
            </w:r>
          </w:p>
        </w:tc>
        <!--<w:tc>
          <w:p>
            <w:pPr>
              <w:pStyle w:val="NormalinTable"/>
              <w:jc w:val="center"/>
            </w:pPr>
            <w:r>
              <w:t>{SUPPUNIT}</w:t>
            </w:r>
          </w:p>
        </w:tc>//-->
      </w:tr>
      <w:tr>
        <w:trPr>
          <w:cantSplit/>
        </w:trPr>
        <w:tc>
          <w:p>
            <w:pPr>
              <w:pStyle w:val="NormalinTable"/>
            </w:pPr>
            <w:r>
              <w:rPr>
                <w:b/>
              </w:rPr>
              <w:t>4806 40 90 00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FOOT}//-->
            </w:r>
          </w:p>
        </w:tc>
        <!--<w:tc>
          <w:p>
            <w:pPr>
              <w:pStyle w:val="NormalinTable"/>
              <w:jc w:val="center"/>
            </w:pPr>
            <w:r>
              <w:t>{SUPPUNIT}</w:t>
            </w:r>
          </w:p>
        </w:tc>//-->
      </w:tr>
      <w:tr>
        <w:trPr>
          <w:cantSplit/>
        </w:trPr>
        <w:tc>
          <w:p>
            <w:pPr>
              <w:pStyle w:val="NormalinTable"/>
            </w:pPr>
            <w:r>
              <w:rPr>
                <w:b/>
              </w:rPr>
              <w:t>4807 00 30 00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Made from recovered paper, whether or not covered with paper</w:t>
              <!--{FOOT}//-->
            </w:r>
          </w:p>
        </w:tc>
        <!--<w:tc>
          <w:p>
            <w:pPr>
              <w:pStyle w:val="NormalinTable"/>
              <w:jc w:val="center"/>
            </w:pPr>
            <w:r>
              <w:t>{SUPPUNIT}</w:t>
            </w:r>
          </w:p>
        </w:tc>//-->
      </w:tr>
      <w:tr>
        <w:trPr>
          <w:cantSplit/>
        </w:trPr>
        <w:tc>
          <w:p>
            <w:pPr>
              <w:pStyle w:val="NormalinTable"/>
            </w:pPr>
            <w:r>
              <w:rPr>
                <w:b/>
              </w:rPr>
              <w:t>4807 00 80 00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FOOT}//-->
            </w:r>
          </w:p>
        </w:tc>
        <!--<w:tc>
          <w:p>
            <w:pPr>
              <w:pStyle w:val="NormalinTable"/>
              <w:jc w:val="center"/>
            </w:pPr>
            <w:r>
              <w:t>{SUPPUNIT}</w:t>
            </w:r>
          </w:p>
        </w:tc>//-->
      </w:tr>
      <w:tr>
        <w:trPr>
          <w:cantSplit/>
        </w:trPr>
        <w:tc>
          <w:p>
            <w:pPr>
              <w:pStyle w:val="NormalinTable"/>
            </w:pPr>
            <w:r>
              <w:rPr>
                <w:b/>
              </w:rPr>
              <w:t>4808 10 00 00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Corrugated paper and paperboard, whether or not perforated</w:t>
              <!--{FOOT}//-->
            </w:r>
          </w:p>
        </w:tc>
        <!--<w:tc>
          <w:p>
            <w:pPr>
              <w:pStyle w:val="NormalinTable"/>
              <w:jc w:val="center"/>
            </w:pPr>
            <w:r>
              <w:t>{SUPPUNIT}</w:t>
            </w:r>
          </w:p>
        </w:tc>//-->
      </w:tr>
      <w:tr>
        <w:trPr>
          <w:cantSplit/>
        </w:trPr>
        <w:tc>
          <w:p>
            <w:pPr>
              <w:pStyle w:val="NormalinTable"/>
            </w:pPr>
            <w:r>
              <w:rPr>
                <w:b/>
              </w:rPr>
              <w:t>4808 40 00 00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creped or crinkled, whether or not embossed or perforated</w:t>
              <!--{FOOT}//-->
            </w:r>
          </w:p>
        </w:tc>
        <!--<w:tc>
          <w:p>
            <w:pPr>
              <w:pStyle w:val="NormalinTable"/>
              <w:jc w:val="center"/>
            </w:pPr>
            <w:r>
              <w:t>{SUPPUNIT}</w:t>
            </w:r>
          </w:p>
        </w:tc>//-->
      </w:tr>
      <w:tr>
        <w:trPr>
          <w:cantSplit/>
        </w:trPr>
        <w:tc>
          <w:p>
            <w:pPr>
              <w:pStyle w:val="NormalinTable"/>
            </w:pPr>
            <w:r>
              <w:rPr>
                <w:b/>
              </w:rPr>
              <w:t>4808 90 00 00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FOOT}//-->
            </w:r>
          </w:p>
        </w:tc>
        <!--<w:tc>
          <w:p>
            <w:pPr>
              <w:pStyle w:val="NormalinTable"/>
              <w:jc w:val="center"/>
            </w:pPr>
            <w:r>
              <w:t>{SUPPUNIT}</w:t>
            </w:r>
          </w:p>
        </w:tc>//-->
      </w:tr>
      <w:tr>
        <w:trPr>
          <w:cantSplit/>
        </w:trPr>
        <w:tc>
          <w:p>
            <w:pPr>
              <w:pStyle w:val="NormalinTable"/>
            </w:pPr>
            <w:r>
              <w:rPr>
                <w:b/>
              </w:rPr>
              <w:t>4809 20 00 00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not containing fibres obtained by a mechanical or chemi-mechanical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4810 13 00 20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g/m² or more but not exceeding 400 g/m²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4810 14 00 20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of which more than 10%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FOOT}//-->
            </w:r>
          </w:p>
        </w:tc>
        <!--<w:tc>
          <w:p>
            <w:pPr>
              <w:pStyle w:val="NormalinTable"/>
              <w:jc w:val="center"/>
            </w:pPr>
            <w:r>
              <w:t>{SUPPUNIT}</w:t>
            </w:r>
          </w:p>
        </w:tc>//-->
      </w:tr>
      <w:tr>
        <w:trPr>
          <w:cantSplit/>
        </w:trPr>
        <w:tc>
          <w:p>
            <w:pPr>
              <w:pStyle w:val="NormalinTable"/>
            </w:pPr>
            <w:r>
              <w:rPr>
                <w:b/>
              </w:rPr>
              <w:t>4810 22 00 20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4810 29 30 20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and paperboard, other than that of a kind used for writing, printing or other graphic purposes</w:t>
              <!--{FOOT}//-->
            </w:r>
          </w:p>
        </w:tc>
        <!--<w:tc>
          <w:p>
            <w:pPr>
              <w:pStyle w:val="NormalinTable"/>
              <w:jc w:val="center"/>
            </w:pPr>
            <w:r>
              <w:t>{SUPPUNIT}</w:t>
            </w:r>
          </w:p>
        </w:tc>//-->
      </w:tr>
      <w:tr>
        <w:trPr>
          <w:cantSplit/>
        </w:trPr>
        <w:tc>
          <w:p>
            <w:pPr>
              <w:pStyle w:val="NormalinTable"/>
            </w:pPr>
            <w:r>
              <w:rPr>
                <w:b/>
              </w:rPr>
              <w:t>4810 31 00 00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4810 32 10 00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FOOT}//-->
            </w:r>
          </w:p>
        </w:tc>
        <!--<w:tc>
          <w:p>
            <w:pPr>
              <w:pStyle w:val="NormalinTable"/>
              <w:jc w:val="center"/>
            </w:pPr>
            <w:r>
              <w:t>{SUPPUNIT}</w:t>
            </w:r>
          </w:p>
        </w:tc>//-->
      </w:tr>
      <w:tr>
        <w:trPr>
          <w:cantSplit/>
        </w:trPr>
        <w:tc>
          <w:p>
            <w:pPr>
              <w:pStyle w:val="NormalinTable"/>
            </w:pPr>
            <w:r>
              <w:rPr>
                <w:b/>
              </w:rPr>
              <w:t>4810 32 90 00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w:t>
              <!--{FOOT}//-->
            </w:r>
          </w:p>
        </w:tc>
        <!--<w:tc>
          <w:p>
            <w:pPr>
              <w:pStyle w:val="NormalinTable"/>
              <w:jc w:val="center"/>
            </w:pPr>
            <w:r>
              <w:t>{SUPPUNIT}</w:t>
            </w:r>
          </w:p>
        </w:tc>//-->
      </w:tr>
      <w:tr>
        <w:trPr>
          <w:cantSplit/>
        </w:trPr>
        <w:tc>
          <w:p>
            <w:pPr>
              <w:pStyle w:val="NormalinTable"/>
            </w:pPr>
            <w:r>
              <w:rPr>
                <w:b/>
              </w:rPr>
              <w:t>4810 92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FOOT}//-->
            </w:r>
          </w:p>
        </w:tc>
        <!--<w:tc>
          <w:p>
            <w:pPr>
              <w:pStyle w:val="NormalinTable"/>
              <w:jc w:val="center"/>
            </w:pPr>
            <w:r>
              <w:t>{SUPPUNIT}</w:t>
            </w:r>
          </w:p>
        </w:tc>//-->
      </w:tr>
      <w:tr>
        <w:trPr>
          <w:cantSplit/>
        </w:trPr>
        <w:tc>
          <w:p>
            <w:pPr>
              <w:pStyle w:val="NormalinTable"/>
            </w:pPr>
            <w:r>
              <w:rPr>
                <w:b/>
              </w:rPr>
              <w:t>4810 92 10 00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FOOT}//-->
            </w:r>
          </w:p>
        </w:tc>
        <!--<w:tc>
          <w:p>
            <w:pPr>
              <w:pStyle w:val="NormalinTable"/>
              <w:jc w:val="center"/>
            </w:pPr>
            <w:r>
              <w:t>{SUPPUNIT}</w:t>
            </w:r>
          </w:p>
        </w:tc>//-->
      </w:tr>
      <w:tr>
        <w:trPr>
          <w:cantSplit/>
        </w:trPr>
        <w:tc>
          <w:p>
            <w:pPr>
              <w:pStyle w:val="NormalinTable"/>
            </w:pPr>
            <w:r>
              <w:rPr>
                <w:b/>
              </w:rPr>
              <w:t>4810 92 30 00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FOOT}//-->
            </w:r>
          </w:p>
        </w:tc>
        <!--<w:tc>
          <w:p>
            <w:pPr>
              <w:pStyle w:val="NormalinTable"/>
              <w:jc w:val="center"/>
            </w:pPr>
            <w:r>
              <w:t>{SUPPUNIT}</w:t>
            </w:r>
          </w:p>
        </w:tc>//-->
      </w:tr>
      <w:tr>
        <w:trPr>
          <w:cantSplit/>
        </w:trPr>
        <w:tc>
          <w:p>
            <w:pPr>
              <w:pStyle w:val="NormalinTable"/>
            </w:pPr>
            <w:r>
              <w:rPr>
                <w:b/>
              </w:rPr>
              <w:t>4810 92 90 00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FOOT}//-->
            </w:r>
          </w:p>
        </w:tc>
        <!--<w:tc>
          <w:p>
            <w:pPr>
              <w:pStyle w:val="NormalinTable"/>
              <w:jc w:val="center"/>
            </w:pPr>
            <w:r>
              <w:t>{SUPPUNIT}</w:t>
            </w:r>
          </w:p>
        </w:tc>//-->
      </w:tr>
      <w:tr>
        <w:trPr>
          <w:cantSplit/>
        </w:trPr>
        <w:tc>
          <w:p>
            <w:pPr>
              <w:pStyle w:val="NormalinTable"/>
            </w:pPr>
            <w:r>
              <w:rPr>
                <w:b/>
              </w:rPr>
              <w:t>4810 99 10 20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FOOT}//-->
            </w:r>
          </w:p>
        </w:tc>
        <!--<w:tc>
          <w:p>
            <w:pPr>
              <w:pStyle w:val="NormalinTable"/>
              <w:jc w:val="center"/>
            </w:pPr>
            <w:r>
              <w:t>{SUPPUNIT}</w:t>
            </w:r>
          </w:p>
        </w:tc>//-->
      </w:tr>
      <w:tr>
        <w:trPr>
          <w:cantSplit/>
        </w:trPr>
        <w:tc>
          <w:p>
            <w:pPr>
              <w:pStyle w:val="NormalinTable"/>
            </w:pPr>
            <w:r>
              <w:rPr>
                <w:b/>
              </w:rPr>
              <w:t>4811 10 00 00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bituminised or asphalted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Gummed or adhesive paper and paperboard</w:t>
              <!--{FOOT}//-->
            </w:r>
          </w:p>
        </w:tc>
        <!--<w:tc>
          <w:p>
            <w:pPr>
              <w:pStyle w:val="NormalinTable"/>
              <w:jc w:val="center"/>
            </w:pPr>
            <w:r>
              <w:t>{SUPPUNIT}</w:t>
            </w:r>
          </w:p>
        </w:tc>//-->
      </w:tr>
      <w:tr>
        <w:trPr>
          <w:cantSplit/>
        </w:trPr>
        <w:tc>
          <w:p>
            <w:pPr>
              <w:pStyle w:val="NormalinTable"/>
            </w:pPr>
            <w:r>
              <w:rPr>
                <w:b/>
              </w:rPr>
              <w:t>4811 41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4811 41 20 00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FOOT}//-->
            </w:r>
          </w:p>
        </w:tc>
        <!--<w:tc>
          <w:p>
            <w:pPr>
              <w:pStyle w:val="NormalinTable"/>
              <w:jc w:val="center"/>
            </w:pPr>
            <w:r>
              <w:t>{SUPPUNIT}</w:t>
            </w:r>
          </w:p>
        </w:tc>//-->
      </w:tr>
      <w:tr>
        <w:trPr>
          <w:cantSplit/>
        </w:trPr>
        <w:tc>
          <w:p>
            <w:pPr>
              <w:pStyle w:val="NormalinTable"/>
            </w:pPr>
            <w:r>
              <w:rPr>
                <w:b/>
              </w:rPr>
              <w:t>4811 41 90 00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FOOT}//-->
            </w:r>
          </w:p>
        </w:tc>
        <!--<w:tc>
          <w:p>
            <w:pPr>
              <w:pStyle w:val="NormalinTable"/>
              <w:jc w:val="center"/>
            </w:pPr>
            <w:r>
              <w:t>{SUPPUNIT}</w:t>
            </w:r>
          </w:p>
        </w:tc>//-->
      </w:tr>
      <w:tr>
        <w:trPr>
          <w:cantSplit/>
        </w:trPr>
        <w:tc>
          <w:p>
            <w:pPr>
              <w:pStyle w:val="NormalinTable"/>
            </w:pPr>
            <w:r>
              <w:rPr>
                <w:b/>
              </w:rPr>
              <w:t>4811 51 00 00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4811 59 00 00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wax, paraffin wax, stearin, oil or glycerol</w:t>
              <!--{FOOT}//-->
            </w:r>
          </w:p>
        </w:tc>
        <!--<w:tc>
          <w:p>
            <w:pPr>
              <w:pStyle w:val="NormalinTable"/>
              <w:jc w:val="center"/>
            </w:pPr>
            <w:r>
              <w:t>{SUPPUNIT}</w:t>
            </w:r>
          </w:p>
        </w:tc>//-->
      </w:tr>
      <w:tr>
        <w:trPr>
          <w:cantSplit/>
        </w:trPr>
        <w:tc>
          <w:p>
            <w:pPr>
              <w:pStyle w:val="NormalinTable"/>
            </w:pPr>
            <w:r>
              <w:rPr>
                <w:b/>
              </w:rPr>
              <w:t>4811 90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paperboard, cellulose wadding and webs of cellulose fibres</w:t>
              <!--{FOOT}//-->
            </w:r>
          </w:p>
        </w:tc>
        <!--<w:tc>
          <w:p>
            <w:pPr>
              <w:pStyle w:val="NormalinTable"/>
              <w:jc w:val="center"/>
            </w:pPr>
            <w:r>
              <w:t>{SUPPUNIT}</w:t>
            </w:r>
          </w:p>
        </w:tc>//-->
      </w:tr>
      <w:tr>
        <w:trPr>
          <w:cantSplit/>
        </w:trPr>
        <w:tc>
          <w:p>
            <w:pPr>
              <w:pStyle w:val="NormalinTable"/>
            </w:pPr>
            <w:r>
              <w:rPr>
                <w:b/>
              </w:rPr>
              <w:t>4811 90 00 10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FOOT}//-->
            </w:r>
          </w:p>
        </w:tc>
        <!--<w:tc>
          <w:p>
            <w:pPr>
              <w:pStyle w:val="NormalinTable"/>
              <w:jc w:val="center"/>
            </w:pPr>
            <w:r>
              <w:t>{SUPPUNIT}</w:t>
            </w:r>
          </w:p>
        </w:tc>//-->
      </w:tr>
      <w:tr>
        <w:trPr>
          <w:cantSplit/>
        </w:trPr>
        <w:tc>
          <w:p>
            <w:pPr>
              <w:pStyle w:val="NormalinTable"/>
            </w:pPr>
            <w:r>
              <w:rPr>
                <w:b/>
              </w:rPr>
              <w:t>4813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FOOT}//-->
            </w:r>
          </w:p>
        </w:tc>
        <!--<w:tc>
          <w:p>
            <w:pPr>
              <w:pStyle w:val="NormalinTable"/>
              <w:jc w:val="center"/>
            </w:pPr>
            <w:r>
              <w:t>{SUPPUNIT}</w:t>
            </w:r>
          </w:p>
        </w:tc>//-->
      </w:tr>
      <w:tr>
        <w:trPr>
          <w:cantSplit/>
        </w:trPr>
        <w:tc>
          <w:p>
            <w:pPr>
              <w:pStyle w:val="NormalinTable"/>
            </w:pPr>
            <w:r>
              <w:rPr>
                <w:b/>
              </w:rPr>
              <w:t>4813 10 00 00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form of booklets or tubes</w:t>
              <!--{FOOT}//-->
            </w:r>
          </w:p>
        </w:tc>
        <!--<w:tc>
          <w:p>
            <w:pPr>
              <w:pStyle w:val="NormalinTable"/>
              <w:jc w:val="center"/>
            </w:pPr>
            <w:r>
              <w:t>{SUPPUNIT}</w:t>
            </w:r>
          </w:p>
        </w:tc>//-->
      </w:tr>
      <w:tr>
        <w:trPr>
          <w:cantSplit/>
        </w:trPr>
        <w:tc>
          <w:p>
            <w:pPr>
              <w:pStyle w:val="NormalinTable"/>
            </w:pPr>
            <w:r>
              <w:rPr>
                <w:b/>
              </w:rPr>
              <w:t>4813 20 00 00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5 cm</w:t>
              <!--{FOOT}//-->
            </w:r>
          </w:p>
        </w:tc>
        <!--<w:tc>
          <w:p>
            <w:pPr>
              <w:pStyle w:val="NormalinTable"/>
              <w:jc w:val="center"/>
            </w:pPr>
            <w:r>
              <w:t>{SUPPUNIT}</w:t>
            </w:r>
          </w:p>
        </w:tc>//-->
      </w:tr>
      <w:tr>
        <w:trPr>
          <w:cantSplit/>
        </w:trPr>
        <w:tc>
          <w:p>
            <w:pPr>
              <w:pStyle w:val="NormalinTable"/>
            </w:pPr>
            <w:r>
              <w:rPr>
                <w:b/>
              </w:rPr>
              <w:t>4813 90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FOOT}//-->
            </w:r>
          </w:p>
        </w:tc>
        <!--<w:tc>
          <w:p>
            <w:pPr>
              <w:pStyle w:val="NormalinTable"/>
              <w:jc w:val="center"/>
            </w:pPr>
            <w:r>
              <w:t>{SUPPUNIT}</w:t>
            </w:r>
          </w:p>
        </w:tc>//-->
      </w:tr>
      <w:tr>
        <w:trPr>
          <w:cantSplit/>
        </w:trPr>
        <w:tc>
          <w:p>
            <w:pPr>
              <w:pStyle w:val="NormalinTable"/>
            </w:pPr>
            <w:r>
              <w:rPr>
                <w:b/>
              </w:rPr>
              <w:t>4813 90 90 00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FOOT}//-->
            </w:r>
          </w:p>
        </w:tc>
        <!--<w:tc>
          <w:p>
            <w:pPr>
              <w:pStyle w:val="NormalinTable"/>
              <w:jc w:val="center"/>
            </w:pPr>
            <w:r>
              <w:t>{SUPPUNIT}</w:t>
            </w:r>
          </w:p>
        </w:tc>//-->
      </w:tr>
      <w:tr>
        <w:trPr>
          <w:cantSplit/>
        </w:trPr>
        <w:tc>
          <w:p>
            <w:pPr>
              <w:pStyle w:val="NormalinTable"/>
            </w:pPr>
            <w:r>
              <w:rPr>
                <w:b/>
              </w:rPr>
              <w:t>4814 20 00 00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and similar wallcoverings, consisting of paper coated or covered, on the face side, with a grained, embossed, coloured, design-printed or otherwise decorated layer of plastics</w:t>
              <!--{FOOT}//-->
            </w:r>
          </w:p>
        </w:tc>
        <!--<w:tc>
          <w:p>
            <w:pPr>
              <w:pStyle w:val="NormalinTable"/>
              <w:jc w:val="center"/>
            </w:pPr>
            <w:r>
              <w:t>{SUPPUNIT}</w:t>
            </w:r>
          </w:p>
        </w:tc>//-->
      </w:tr>
      <w:tr>
        <w:trPr>
          <w:cantSplit/>
        </w:trPr>
        <w:tc>
          <w:p>
            <w:pPr>
              <w:pStyle w:val="NormalinTable"/>
            </w:pPr>
            <w:r>
              <w:rPr>
                <w:b/>
              </w:rPr>
              <w:t>4814 90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FOOT}//-->
            </w:r>
          </w:p>
        </w:tc>
        <!--<w:tc>
          <w:p>
            <w:pPr>
              <w:pStyle w:val="NormalinTable"/>
              <w:jc w:val="center"/>
            </w:pPr>
            <w:r>
              <w:t>{SUPPUNIT}</w:t>
            </w:r>
          </w:p>
        </w:tc>//-->
      </w:tr>
      <w:tr>
        <w:trPr>
          <w:cantSplit/>
        </w:trPr>
        <w:tc>
          <w:p>
            <w:pPr>
              <w:pStyle w:val="NormalinTable"/>
            </w:pPr>
            <w:r>
              <w:rPr>
                <w:b/>
              </w:rPr>
              <w:t>4814 90 70 00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FOOT}//-->
            </w:r>
          </w:p>
        </w:tc>
        <!--<w:tc>
          <w:p>
            <w:pPr>
              <w:pStyle w:val="NormalinTable"/>
              <w:jc w:val="center"/>
            </w:pPr>
            <w:r>
              <w:t>{SUPPUNIT}</w:t>
            </w:r>
          </w:p>
        </w:tc>//-->
      </w:tr>
      <w:tr>
        <w:trPr>
          <w:cantSplit/>
        </w:trPr>
        <w:tc>
          <w:p>
            <w:pPr>
              <w:pStyle w:val="NormalinTable"/>
            </w:pPr>
            <w:r>
              <w:rPr>
                <w:b/>
              </w:rPr>
              <w:t>4816 20 00 00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Envelopes</w:t>
              <!--{FOOT}//-->
            </w:r>
          </w:p>
        </w:tc>
        <!--<w:tc>
          <w:p>
            <w:pPr>
              <w:pStyle w:val="NormalinTable"/>
              <w:jc w:val="center"/>
            </w:pPr>
            <w:r>
              <w:t>{SUPPUNIT}</w:t>
            </w:r>
          </w:p>
        </w:tc>//-->
      </w:tr>
      <w:tr>
        <w:trPr>
          <w:cantSplit/>
        </w:trPr>
        <w:tc>
          <w:p>
            <w:pPr>
              <w:pStyle w:val="NormalinTable"/>
            </w:pPr>
            <w:r>
              <w:rPr>
                <w:b/>
              </w:rPr>
              <w:t>4817 20 00 00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Letter cards, plain postcards and correspondence cards</w:t>
              <!--{FOOT}//-->
            </w:r>
          </w:p>
        </w:tc>
        <!--<w:tc>
          <w:p>
            <w:pPr>
              <w:pStyle w:val="NormalinTable"/>
              <w:jc w:val="center"/>
            </w:pPr>
            <w:r>
              <w:t>{SUPPUNIT}</w:t>
            </w:r>
          </w:p>
        </w:tc>//-->
      </w:tr>
      <w:tr>
        <w:trPr>
          <w:cantSplit/>
        </w:trPr>
        <w:tc>
          <w:p>
            <w:pPr>
              <w:pStyle w:val="NormalinTable"/>
            </w:pPr>
            <w:r>
              <w:rPr>
                <w:b/>
              </w:rPr>
              <w:t>4817 30 00 00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FOOT}//-->
            </w:r>
          </w:p>
        </w:tc>
        <!--<w:tc>
          <w:p>
            <w:pPr>
              <w:pStyle w:val="NormalinTable"/>
              <w:jc w:val="center"/>
            </w:pPr>
            <w:r>
              <w:t>{SUPPUNIT}</w:t>
            </w:r>
          </w:p>
        </w:tc>//-->
      </w:tr>
      <w:tr>
        <w:trPr>
          <w:cantSplit/>
        </w:trPr>
        <w:tc>
          <w:p>
            <w:pPr>
              <w:pStyle w:val="NormalinTable"/>
            </w:pPr>
            <w:r>
              <w:rPr>
                <w:b/>
              </w:rPr>
              <w:t>4818 10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paper</w:t>
              <!--{FOOT}//-->
            </w:r>
          </w:p>
        </w:tc>
        <!--<w:tc>
          <w:p>
            <w:pPr>
              <w:pStyle w:val="NormalinTable"/>
              <w:jc w:val="center"/>
            </w:pPr>
            <w:r>
              <w:t>{SUPPUNIT}</w:t>
            </w:r>
          </w:p>
        </w:tc>//-->
      </w:tr>
      <w:tr>
        <w:trPr>
          <w:cantSplit/>
        </w:trPr>
        <w:tc>
          <w:p>
            <w:pPr>
              <w:pStyle w:val="NormalinTable"/>
            </w:pPr>
            <w:r>
              <w:rPr>
                <w:b/>
              </w:rPr>
              <w:t>4818 10 10 00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Handkerchiefs, cleansing or facial tissues and towels</w:t>
              <!--{FOOT}//-->
            </w:r>
          </w:p>
        </w:tc>
        <!--<w:tc>
          <w:p>
            <w:pPr>
              <w:pStyle w:val="NormalinTable"/>
              <w:jc w:val="center"/>
            </w:pPr>
            <w:r>
              <w:t>{SUPPUNIT}</w:t>
            </w:r>
          </w:p>
        </w:tc>//-->
      </w:tr>
      <w:tr>
        <w:trPr>
          <w:cantSplit/>
        </w:trPr>
        <w:tc>
          <w:p>
            <w:pPr>
              <w:pStyle w:val="NormalinTable"/>
            </w:pPr>
            <w:r>
              <w:rPr>
                <w:b/>
              </w:rPr>
              <w:t>4818 20 10 00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FOOT}//-->
            </w:r>
          </w:p>
        </w:tc>
        <!--<w:tc>
          <w:p>
            <w:pPr>
              <w:pStyle w:val="NormalinTable"/>
              <w:jc w:val="center"/>
            </w:pPr>
            <w:r>
              <w:t>{SUPPUNIT}</w:t>
            </w:r>
          </w:p>
        </w:tc>//-->
      </w:tr>
      <w:tr>
        <w:trPr>
          <w:cantSplit/>
        </w:trPr>
        <w:tc>
          <w:p>
            <w:pPr>
              <w:pStyle w:val="NormalinTable"/>
            </w:pPr>
            <w:r>
              <w:rPr>
                <w:b/>
              </w:rPr>
              <w:t>4818 20 91 00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Tablecloths and serviettes</w:t>
              <!--{FOOT}//-->
            </w:r>
          </w:p>
        </w:tc>
        <!--<w:tc>
          <w:p>
            <w:pPr>
              <w:pStyle w:val="NormalinTable"/>
              <w:jc w:val="center"/>
            </w:pPr>
            <w:r>
              <w:t>{SUPPUNIT}</w:t>
            </w:r>
          </w:p>
        </w:tc>//-->
      </w:tr>
      <w:tr>
        <w:trPr>
          <w:cantSplit/>
        </w:trPr>
        <w:tc>
          <w:p>
            <w:pPr>
              <w:pStyle w:val="NormalinTable"/>
            </w:pPr>
            <w:r>
              <w:rPr>
                <w:b/>
              </w:rPr>
              <w:t>4818 50 00 00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4818 90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FOOT}//-->
            </w:r>
          </w:p>
        </w:tc>
        <!--<w:tc>
          <w:p>
            <w:pPr>
              <w:pStyle w:val="NormalinTable"/>
              <w:jc w:val="center"/>
            </w:pPr>
            <w:r>
              <w:t>{SUPPUNIT}</w:t>
            </w:r>
          </w:p>
        </w:tc>//-->
      </w:tr>
      <w:tr>
        <w:trPr>
          <w:cantSplit/>
        </w:trPr>
        <w:tc>
          <w:p>
            <w:pPr>
              <w:pStyle w:val="NormalinTable"/>
            </w:pPr>
            <w:r>
              <w:rPr>
                <w:b/>
              </w:rPr>
              <w:t>4818 90 90 00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FOOT}//-->
            </w:r>
          </w:p>
        </w:tc>
        <!--<w:tc>
          <w:p>
            <w:pPr>
              <w:pStyle w:val="NormalinTable"/>
              <w:jc w:val="center"/>
            </w:pPr>
            <w:r>
              <w:t>{SUPPUNIT}</w:t>
            </w:r>
          </w:p>
        </w:tc>//-->
      </w:tr>
      <w:tr>
        <w:trPr>
          <w:cantSplit/>
        </w:trPr>
        <w:tc>
          <w:p>
            <w:pPr>
              <w:pStyle w:val="NormalinTable"/>
            </w:pPr>
            <w:r>
              <w:rPr>
                <w:b/>
              </w:rPr>
              <w:t>4819 10 00 00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Cartons, boxes and cases, of corrugated paper or paperboard</w:t>
              <!--{FOOT}//-->
            </w:r>
          </w:p>
        </w:tc>
        <!--<w:tc>
          <w:p>
            <w:pPr>
              <w:pStyle w:val="NormalinTable"/>
              <w:jc w:val="center"/>
            </w:pPr>
            <w:r>
              <w:t>{SUPPUNIT}</w:t>
            </w:r>
          </w:p>
        </w:tc>//-->
      </w:tr>
      <w:tr>
        <w:trPr>
          <w:cantSplit/>
        </w:trPr>
        <w:tc>
          <w:p>
            <w:pPr>
              <w:pStyle w:val="NormalinTable"/>
            </w:pPr>
            <w:r>
              <w:rPr>
                <w:b/>
              </w:rPr>
              <w:t>4819 20 00 00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Folding cartons, boxes and cases, of non-corrugated paper or paperboard</w:t>
              <!--{FOOT}//-->
            </w:r>
          </w:p>
        </w:tc>
        <!--<w:tc>
          <w:p>
            <w:pPr>
              <w:pStyle w:val="NormalinTable"/>
              <w:jc w:val="center"/>
            </w:pPr>
            <w:r>
              <w:t>{SUPPUNIT}</w:t>
            </w:r>
          </w:p>
        </w:tc>//-->
      </w:tr>
      <w:tr>
        <w:trPr>
          <w:cantSplit/>
        </w:trPr>
        <w:tc>
          <w:p>
            <w:pPr>
              <w:pStyle w:val="NormalinTable"/>
            </w:pPr>
            <w:r>
              <w:rPr>
                <w:b/>
              </w:rPr>
              <w:t>4819 30 00 00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FOOT}//-->
            </w:r>
          </w:p>
        </w:tc>
        <!--<w:tc>
          <w:p>
            <w:pPr>
              <w:pStyle w:val="NormalinTable"/>
              <w:jc w:val="center"/>
            </w:pPr>
            <w:r>
              <w:t>{SUPPUNIT}</w:t>
            </w:r>
          </w:p>
        </w:tc>//-->
      </w:tr>
      <w:tr>
        <w:trPr>
          <w:cantSplit/>
        </w:trPr>
        <w:tc>
          <w:p>
            <w:pPr>
              <w:pStyle w:val="NormalinTable"/>
            </w:pPr>
            <w:r>
              <w:rPr>
                <w:b/>
              </w:rPr>
              <w:t>4819 40 00 00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sacks and bags, including cones</w:t>
              <!--{FOOT}//-->
            </w:r>
          </w:p>
        </w:tc>
        <!--<w:tc>
          <w:p>
            <w:pPr>
              <w:pStyle w:val="NormalinTable"/>
              <w:jc w:val="center"/>
            </w:pPr>
            <w:r>
              <w:t>{SUPPUNIT}</w:t>
            </w:r>
          </w:p>
        </w:tc>//-->
      </w:tr>
      <w:tr>
        <w:trPr>
          <w:cantSplit/>
        </w:trPr>
        <w:tc>
          <w:p>
            <w:pPr>
              <w:pStyle w:val="NormalinTable"/>
            </w:pPr>
            <w:r>
              <w:rPr>
                <w:b/>
              </w:rPr>
              <w:t>4819 50 00 00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containers, including record sleeves</w:t>
              <!--{FOOT}//-->
            </w:r>
          </w:p>
        </w:tc>
        <!--<w:tc>
          <w:p>
            <w:pPr>
              <w:pStyle w:val="NormalinTable"/>
              <w:jc w:val="center"/>
            </w:pPr>
            <w:r>
              <w:t>{SUPPUNIT}</w:t>
            </w:r>
          </w:p>
        </w:tc>//-->
      </w:tr>
      <w:tr>
        <w:trPr>
          <w:cantSplit/>
        </w:trPr>
        <w:tc>
          <w:p>
            <w:pPr>
              <w:pStyle w:val="NormalinTable"/>
            </w:pPr>
            <w:r>
              <w:rPr>
                <w:b/>
              </w:rPr>
              <w:t>4819 60 00 00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 files, letter trays, storage boxes and similar articles, of a kind used in offices, shops or the like</w:t>
              <!--{FOOT}//-->
            </w:r>
          </w:p>
        </w:tc>
        <!--<w:tc>
          <w:p>
            <w:pPr>
              <w:pStyle w:val="NormalinTable"/>
              <w:jc w:val="center"/>
            </w:pPr>
            <w:r>
              <w:t>{SUPPUNIT}</w:t>
            </w:r>
          </w:p>
        </w:tc>//-->
      </w:tr>
      <w:tr>
        <w:trPr>
          <w:cantSplit/>
        </w:trPr>
        <w:tc>
          <w:p>
            <w:pPr>
              <w:pStyle w:val="NormalinTable"/>
            </w:pPr>
            <w:r>
              <w:rPr>
                <w:b/>
              </w:rPr>
              <w:t>4820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FOOT}//-->
            </w:r>
          </w:p>
        </w:tc>
        <!--<w:tc>
          <w:p>
            <w:pPr>
              <w:pStyle w:val="NormalinTable"/>
              <w:jc w:val="center"/>
            </w:pPr>
            <w:r>
              <w:t>{SUPPUNIT}</w:t>
            </w:r>
          </w:p>
        </w:tc>//-->
      </w:tr>
      <w:tr>
        <w:trPr>
          <w:cantSplit/>
        </w:trPr>
        <w:tc>
          <w:p>
            <w:pPr>
              <w:pStyle w:val="NormalinTable"/>
            </w:pPr>
            <w:r>
              <w:rPr>
                <w:b/>
              </w:rPr>
              <w:t>4820 10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Registers, account books, notebooks, order books, receipt books, letter pads, memorandum pads, diaries and similar articles</w:t>
              <!--{FOOT}//-->
            </w:r>
          </w:p>
        </w:tc>
        <!--<w:tc>
          <w:p>
            <w:pPr>
              <w:pStyle w:val="NormalinTable"/>
              <w:jc w:val="center"/>
            </w:pPr>
            <w:r>
              <w:t>{SUPPUNIT}</w:t>
            </w:r>
          </w:p>
        </w:tc>//-->
      </w:tr>
      <w:tr>
        <w:trPr>
          <w:cantSplit/>
        </w:trPr>
        <w:tc>
          <w:p>
            <w:pPr>
              <w:pStyle w:val="NormalinTable"/>
            </w:pPr>
            <w:r>
              <w:rPr>
                <w:b/>
              </w:rPr>
              <w:t>4820 10 10 00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FOOT}//-->
            </w:r>
          </w:p>
        </w:tc>
        <!--<w:tc>
          <w:p>
            <w:pPr>
              <w:pStyle w:val="NormalinTable"/>
              <w:jc w:val="center"/>
            </w:pPr>
            <w:r>
              <w:t>{SUPPUNIT}</w:t>
            </w:r>
          </w:p>
        </w:tc>//-->
      </w:tr>
      <w:tr>
        <w:trPr>
          <w:cantSplit/>
        </w:trPr>
        <w:tc>
          <w:p>
            <w:pPr>
              <w:pStyle w:val="NormalinTable"/>
            </w:pPr>
            <w:r>
              <w:rPr>
                <w:b/>
              </w:rPr>
              <w:t>4820 10 30 00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FOOT}//-->
            </w:r>
          </w:p>
        </w:tc>
        <!--<w:tc>
          <w:p>
            <w:pPr>
              <w:pStyle w:val="NormalinTable"/>
              <w:jc w:val="center"/>
            </w:pPr>
            <w:r>
              <w:t>{SUPPUNIT}</w:t>
            </w:r>
          </w:p>
        </w:tc>//-->
      </w:tr>
      <w:tr>
        <w:trPr>
          <w:cantSplit/>
        </w:trPr>
        <w:tc>
          <w:p>
            <w:pPr>
              <w:pStyle w:val="NormalinTable"/>
            </w:pPr>
            <w:r>
              <w:rPr>
                <w:b/>
              </w:rPr>
              <w:t>4820 10 50 00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FOOT}//-->
            </w:r>
          </w:p>
        </w:tc>
        <!--<w:tc>
          <w:p>
            <w:pPr>
              <w:pStyle w:val="NormalinTable"/>
              <w:jc w:val="center"/>
            </w:pPr>
            <w:r>
              <w:t>{SUPPUNIT}</w:t>
            </w:r>
          </w:p>
        </w:tc>//-->
      </w:tr>
      <w:tr>
        <w:trPr>
          <w:cantSplit/>
        </w:trPr>
        <w:tc>
          <w:p>
            <w:pPr>
              <w:pStyle w:val="NormalinTable"/>
            </w:pPr>
            <w:r>
              <w:rPr>
                <w:b/>
              </w:rPr>
              <w:t>4820 10 90 00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Exercise books</w:t>
              <!--{FOOT}//-->
            </w:r>
          </w:p>
        </w:tc>
        <!--<w:tc>
          <w:p>
            <w:pPr>
              <w:pStyle w:val="NormalinTable"/>
              <w:jc w:val="center"/>
            </w:pPr>
            <w:r>
              <w:t>{SUPPUNIT}</w:t>
            </w:r>
          </w:p>
        </w:tc>//-->
      </w:tr>
      <w:tr>
        <w:trPr>
          <w:cantSplit/>
        </w:trPr>
        <w:tc>
          <w:p>
            <w:pPr>
              <w:pStyle w:val="NormalinTable"/>
            </w:pPr>
            <w:r>
              <w:rPr>
                <w:b/>
              </w:rPr>
              <w:t>4820 30 00 00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Binders (other than book covers), folders and file covers</w:t>
              <!--{FOOT}//-->
            </w:r>
          </w:p>
        </w:tc>
        <!--<w:tc>
          <w:p>
            <w:pPr>
              <w:pStyle w:val="NormalinTable"/>
              <w:jc w:val="center"/>
            </w:pPr>
            <w:r>
              <w:t>{SUPPUNIT}</w:t>
            </w:r>
          </w:p>
        </w:tc>//-->
      </w:tr>
      <w:tr>
        <w:trPr>
          <w:cantSplit/>
        </w:trPr>
        <w:tc>
          <w:p>
            <w:pPr>
              <w:pStyle w:val="NormalinTable"/>
            </w:pPr>
            <w:r>
              <w:rPr>
                <w:b/>
              </w:rPr>
              <w:t>4820 40 00 00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Manifold business forms and interleaved carbon sets</w:t>
              <!--{FOOT}//-->
            </w:r>
          </w:p>
        </w:tc>
        <!--<w:tc>
          <w:p>
            <w:pPr>
              <w:pStyle w:val="NormalinTable"/>
              <w:jc w:val="center"/>
            </w:pPr>
            <w:r>
              <w:t>{SUPPUNIT}</w:t>
            </w:r>
          </w:p>
        </w:tc>//-->
      </w:tr>
      <w:tr>
        <w:trPr>
          <w:cantSplit/>
        </w:trPr>
        <w:tc>
          <w:p>
            <w:pPr>
              <w:pStyle w:val="NormalinTable"/>
            </w:pPr>
            <w:r>
              <w:rPr>
                <w:b/>
              </w:rPr>
              <w:t>4820 50 00 00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Albums for samples or for collections</w:t>
              <!--{FOOT}//-->
            </w:r>
          </w:p>
        </w:tc>
        <!--<w:tc>
          <w:p>
            <w:pPr>
              <w:pStyle w:val="NormalinTable"/>
              <w:jc w:val="center"/>
            </w:pPr>
            <w:r>
              <w:t>{SUPPUNIT}</w:t>
            </w:r>
          </w:p>
        </w:tc>//-->
      </w:tr>
      <w:tr>
        <w:trPr>
          <w:cantSplit/>
        </w:trPr>
        <w:tc>
          <w:p>
            <w:pPr>
              <w:pStyle w:val="NormalinTable"/>
            </w:pPr>
            <w:r>
              <w:rPr>
                <w:b/>
              </w:rPr>
              <w:t>4820 90 00 00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FOOT}//-->
            </w:r>
          </w:p>
        </w:tc>
        <!--<w:tc>
          <w:p>
            <w:pPr>
              <w:pStyle w:val="NormalinTable"/>
              <w:jc w:val="center"/>
            </w:pPr>
            <w:r>
              <w:t>{SUPPUNIT}</w:t>
            </w:r>
          </w:p>
        </w:tc>//-->
      </w:tr>
      <w:tr>
        <w:trPr>
          <w:cantSplit/>
        </w:trPr>
        <w:tc>
          <w:p>
            <w:pPr>
              <w:pStyle w:val="NormalinTable"/>
            </w:pPr>
            <w:r>
              <w:rPr>
                <w:b/>
              </w:rPr>
              <w:t>4821 10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4821 10 10 00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FOOT}//-->
            </w:r>
          </w:p>
        </w:tc>
        <!--<w:tc>
          <w:p>
            <w:pPr>
              <w:pStyle w:val="NormalinTable"/>
              <w:jc w:val="center"/>
            </w:pPr>
            <w:r>
              <w:t>{SUPPUNIT}</w:t>
            </w:r>
          </w:p>
        </w:tc>//-->
      </w:tr>
      <w:tr>
        <w:trPr>
          <w:cantSplit/>
        </w:trPr>
        <w:tc>
          <w:p>
            <w:pPr>
              <w:pStyle w:val="NormalinTable"/>
            </w:pPr>
            <w:r>
              <w:rPr>
                <w:b/>
              </w:rPr>
              <w:t>4822 10 00 00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winding textile yarn</w:t>
              <!--{FOOT}//-->
            </w:r>
          </w:p>
        </w:tc>
        <!--<w:tc>
          <w:p>
            <w:pPr>
              <w:pStyle w:val="NormalinTable"/>
              <w:jc w:val="center"/>
            </w:pPr>
            <w:r>
              <w:t>{SUPPUNIT}</w:t>
            </w:r>
          </w:p>
        </w:tc>//-->
      </w:tr>
      <w:tr>
        <w:trPr>
          <w:cantSplit/>
        </w:trPr>
        <w:tc>
          <w:p>
            <w:pPr>
              <w:pStyle w:val="NormalinTable"/>
            </w:pPr>
            <w:r>
              <w:rPr>
                <w:b/>
              </w:rPr>
              <w:t>4822 90 00 00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FOOT}//-->
            </w:r>
          </w:p>
        </w:tc>
        <!--<w:tc>
          <w:p>
            <w:pPr>
              <w:pStyle w:val="NormalinTable"/>
              <w:jc w:val="center"/>
            </w:pPr>
            <w:r>
              <w:t>{SUPPUNIT}</w:t>
            </w:r>
          </w:p>
        </w:tc>//-->
      </w:tr>
      <w:tr>
        <w:trPr>
          <w:cantSplit/>
        </w:trPr>
        <w:tc>
          <w:p>
            <w:pPr>
              <w:pStyle w:val="NormalinTable"/>
            </w:pPr>
            <w:r>
              <w:rPr>
                <w:b/>
              </w:rPr>
              <w:t>4823 20 00 00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4823 40 00 00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sheets and dials, printed for self-recording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Trays, dishes, plates, cups and the like, of paper or paperboard</w:t>
              <!--{FOOT}//-->
            </w:r>
          </w:p>
        </w:tc>
        <!--<w:tc>
          <w:p>
            <w:pPr>
              <w:pStyle w:val="NormalinTable"/>
              <w:jc w:val="center"/>
            </w:pPr>
            <w:r>
              <w:t>{SUPPUNIT}</w:t>
            </w:r>
          </w:p>
        </w:tc>//-->
      </w:tr>
      <w:tr>
        <w:trPr>
          <w:cantSplit/>
        </w:trPr>
        <w:tc>
          <w:p>
            <w:pPr>
              <w:pStyle w:val="NormalinTable"/>
            </w:pPr>
            <w:r>
              <w:rPr>
                <w:b/>
              </w:rPr>
              <w:t>4823 61 00 00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4823 69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FOOT}//-->
            </w:r>
          </w:p>
        </w:tc>
        <!--<w:tc>
          <w:p>
            <w:pPr>
              <w:pStyle w:val="NormalinTable"/>
              <w:jc w:val="center"/>
            </w:pPr>
            <w:r>
              <w:t>{SUPPUNIT}</w:t>
            </w:r>
          </w:p>
        </w:tc>//-->
      </w:tr>
      <w:tr>
        <w:trPr>
          <w:cantSplit/>
        </w:trPr>
        <w:tc>
          <w:p>
            <w:pPr>
              <w:pStyle w:val="NormalinTable"/>
            </w:pPr>
            <w:r>
              <w:rPr>
                <w:b/>
              </w:rPr>
              <w:t>4823 69 90 00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Moulded or pressed articles of paper pulp</w:t>
              <!--{FOOT}//-->
            </w:r>
          </w:p>
        </w:tc>
        <!--<w:tc>
          <w:p>
            <w:pPr>
              <w:pStyle w:val="NormalinTable"/>
              <w:jc w:val="center"/>
            </w:pPr>
            <w:r>
              <w:t>{SUPPUNIT}</w:t>
            </w:r>
          </w:p>
        </w:tc>//-->
      </w:tr>
      <w:tr>
        <w:trPr>
          <w:cantSplit/>
        </w:trPr>
        <w:tc>
          <w:p>
            <w:pPr>
              <w:pStyle w:val="NormalinTable"/>
            </w:pPr>
            <w:r>
              <w:rPr>
                <w:b/>
              </w:rPr>
              <w:t>4823 70 10 00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FOOT}//-->
            </w:r>
          </w:p>
        </w:tc>
        <!--<w:tc>
          <w:p>
            <w:pPr>
              <w:pStyle w:val="NormalinTable"/>
              <w:jc w:val="center"/>
            </w:pPr>
            <w:r>
              <w:t>{SUPPUNIT}</w:t>
            </w:r>
          </w:p>
        </w:tc>//-->
      </w:tr>
      <w:tr>
        <w:trPr>
          <w:cantSplit/>
        </w:trPr>
        <w:tc>
          <w:p>
            <w:pPr>
              <w:pStyle w:val="NormalinTable"/>
            </w:pPr>
            <w:r>
              <w:rPr>
                <w:b/>
              </w:rPr>
              <w:t>4823 70 90 00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FOOT}//-->
            </w:r>
          </w:p>
        </w:tc>
        <!--<w:tc>
          <w:p>
            <w:pPr>
              <w:pStyle w:val="NormalinTable"/>
              <w:jc w:val="center"/>
            </w:pPr>
            <w:r>
              <w:t>{SUPPUNIT}</w:t>
            </w:r>
          </w:p>
        </w:tc>//-->
      </w:tr>
      <w:tr>
        <w:trPr>
          <w:cantSplit/>
        </w:trPr>
        <w:tc>
          <w:p>
            <w:pPr>
              <w:pStyle w:val="NormalinTable"/>
            </w:pPr>
            <w:r>
              <w:rPr>
                <w:b/>
              </w:rPr>
              <w:t>4823 90 85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4823 90 85 80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