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42ED" w14:textId="77777777" w:rsidR="00745A92" w:rsidRDefault="00745A92" w:rsidP="00745A92">
      <w:pPr>
        <w:jc w:val="center"/>
      </w:pPr>
      <w:r w:rsidRPr="004D1AA9">
        <w:rPr>
          <w:b/>
          <w:bCs/>
          <w:color w:val="000000"/>
        </w:rPr>
        <w:t xml:space="preserve">SECTION </w:t>
      </w:r>
      <w:r>
        <w:rPr>
          <w:b/>
          <w:bCs/>
          <w:color w:val="000000"/>
        </w:rPr>
        <w:t>XI</w:t>
      </w:r>
    </w:p>
    <w:p w14:paraId="18F86607" w14:textId="77777777" w:rsidR="00745A92" w:rsidRDefault="00745A92" w:rsidP="00745A92">
      <w:pPr>
        <w:pStyle w:val="Heading2"/>
      </w:pPr>
      <w:r>
        <w:t>Chapter 52</w:t>
      </w:r>
      <w:r>
        <w:br/>
        <w:t>Cotton</w:t>
      </w:r>
    </w:p>
    <w:p w14:paraId="11838BC2" w14:textId="36769B98" w:rsidR="00745A92" w:rsidRDefault="00745A92" w:rsidP="00745A92">
      <w:pPr>
        <w:pStyle w:val="Heading3"/>
        <w:spacing w:before="240" w:after="120"/>
      </w:pPr>
      <w:r>
        <w:t>Subheading note</w:t>
      </w:r>
    </w:p>
    <w:p w14:paraId="466E971D" w14:textId="7E955967" w:rsidR="00E4554C" w:rsidRPr="00745A92" w:rsidRDefault="00745A92" w:rsidP="00745A92">
      <w:r>
        <w:t>For the purposes of subheadings 5209.42 and 5211.42, the expression 'denim' means fabrics of yarns of different colours, of 3-thread or 4-thread twill, including broken twill, warp faced, the warp yarns of which are of one and the same colour and the weft yarns of which are unbleached, bleached, dyed grey or coloured a lighter shade of the colour of the warp yarns.</w:t>
      </w:r>
      <w:bookmarkStart w:id="0" w:name="_GoBack"/>
      <w:bookmarkEnd w:id="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w:t>
              <!--{FOOT}//-->
            </w:r>
          </w:p>
        </w:tc>
        <!--<w:tc>
          <w:p>
            <w:pPr>
              <w:pStyle w:val="NormalinTable"/>
              <w:jc w:val="center"/>
            </w:pPr>
            <w:r>
              <w:t>{SUPPUNIT}</w:t>
            </w:r>
          </w:p>
        </w:tc>//-->
      </w:tr>
      <w:tr>
        <w:trPr>
          <w:cantSplit/>
        </w:trPr>
        <w:tc>
          <w:p>
            <w:pPr>
              <w:pStyle w:val="NormalinTable"/>
            </w:pPr>
            <w:r>
              <w:rPr>
                <w:b/>
              </w:rPr>
              <w:t>5201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not carded or combed</w:t>
              <!--{FOOT}//-->
            </w:r>
          </w:p>
        </w:tc>
        <!--<w:tc>
          <w:p>
            <w:pPr>
              <w:pStyle w:val="NormalinTable"/>
              <w:jc w:val="center"/>
            </w:pPr>
            <w:r>
              <w:t>{SUPPUNIT}</w:t>
            </w:r>
          </w:p>
        </w:tc>//-->
      </w:tr>
      <w:tr>
        <w:trPr>
          <w:cantSplit/>
        </w:trPr>
        <w:tc>
          <w:p>
            <w:pPr>
              <w:pStyle w:val="NormalinTable"/>
            </w:pPr>
            <w:r>
              <w:rPr>
                <w:b/>
              </w:rPr>
              <w:t>5201 00 10 00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Rendered absorbent or bleached</w:t>
              <!--{FOOT}//-->
            </w:r>
          </w:p>
        </w:tc>
        <!--<w:tc>
          <w:p>
            <w:pPr>
              <w:pStyle w:val="NormalinTable"/>
              <w:jc w:val="center"/>
            </w:pPr>
            <w:r>
              <w:t>{SUPPUNIT}</w:t>
            </w:r>
          </w:p>
        </w:tc>//-->
      </w:tr>
      <w:tr>
        <w:trPr>
          <w:cantSplit/>
        </w:trPr>
        <w:tc>
          <w:p>
            <w:pPr>
              <w:pStyle w:val="NormalinTable"/>
            </w:pPr>
            <w:r>
              <w:rPr>
                <w:b/>
              </w:rPr>
              <w:t>5201 00 90 00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waste (including yarn waste and garnetted stock)</w:t>
              <!--{FOOT}//-->
            </w:r>
          </w:p>
        </w:tc>
        <!--<w:tc>
          <w:p>
            <w:pPr>
              <w:pStyle w:val="NormalinTable"/>
              <w:jc w:val="center"/>
            </w:pPr>
            <w:r>
              <w:t>{SUPPUNIT}</w:t>
            </w:r>
          </w:p>
        </w:tc>//-->
      </w:tr>
      <w:tr>
        <w:trPr>
          <w:cantSplit/>
        </w:trPr>
        <w:tc>
          <w:p>
            <w:pPr>
              <w:pStyle w:val="NormalinTable"/>
            </w:pPr>
            <w:r>
              <w:rPr>
                <w:b/>
              </w:rPr>
              <w:t>5202 10 00 00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waste (including thread waste)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Garnetted stock</w:t>
              <!--{FOOT}//-->
            </w:r>
          </w:p>
        </w:tc>
        <!--<w:tc>
          <w:p>
            <w:pPr>
              <w:pStyle w:val="NormalinTable"/>
              <w:jc w:val="center"/>
            </w:pPr>
            <w:r>
              <w:t>{SUPPUNIT}</w:t>
            </w:r>
          </w:p>
        </w:tc>//-->
      </w:tr>
      <w:tr>
        <w:trPr>
          <w:cantSplit/>
        </w:trPr>
        <w:tc>
          <w:p>
            <w:pPr>
              <w:pStyle w:val="NormalinTable"/>
            </w:pPr>
            <w:r>
              <w:rPr>
                <w:b/>
              </w:rPr>
              <w:t>5202 99 00 00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5203 00 00 00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carded or combed</w:t>
              <!--{FOOT}//-->
            </w:r>
          </w:p>
        </w:tc>
        <!--<w:tc>
          <w:p>
            <w:pPr>
              <w:pStyle w:val="NormalinTable"/>
              <w:jc w:val="center"/>
            </w:pPr>
            <w:r>
              <w:t>{SUPPUNIT}</w:t>
            </w:r>
          </w:p>
        </w:tc>//-->
      </w:tr>
      <w:tr>
        <w:trPr>
          <w:cantSplit/>
        </w:trPr>
        <w:tc>
          <w:p>
            <w:pPr>
              <w:pStyle w:val="NormalinTable"/>
            </w:pPr>
            <w:r>
              <w:rPr>
                <w:b/>
              </w:rPr>
              <w:t>5204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sewing thread, whether or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put up for retail sale</w:t>
              <!--{FOOT}//-->
            </w:r>
          </w:p>
        </w:tc>
        <!--<w:tc>
          <w:p>
            <w:pPr>
              <w:pStyle w:val="NormalinTable"/>
              <w:jc w:val="center"/>
            </w:pPr>
            <w:r>
              <w:t>{SUPPUNIT}</w:t>
            </w:r>
          </w:p>
        </w:tc>//-->
      </w:tr>
      <w:tr>
        <w:trPr>
          <w:cantSplit/>
        </w:trPr>
        <w:tc>
          <w:p>
            <w:pPr>
              <w:pStyle w:val="NormalinTable"/>
            </w:pPr>
            <w:r>
              <w:rPr>
                <w:b/>
              </w:rPr>
              <w:t>5204 11 00 00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cotton</w:t>
              <!--{FOOT}//-->
            </w:r>
          </w:p>
        </w:tc>
        <!--<w:tc>
          <w:p>
            <w:pPr>
              <w:pStyle w:val="NormalinTable"/>
              <w:jc w:val="center"/>
            </w:pPr>
            <w:r>
              <w:t>{SUPPUNIT}</w:t>
            </w:r>
          </w:p>
        </w:tc>//-->
      </w:tr>
      <w:tr>
        <w:trPr>
          <w:cantSplit/>
        </w:trPr>
        <w:tc>
          <w:p>
            <w:pPr>
              <w:pStyle w:val="NormalinTable"/>
            </w:pPr>
            <w:r>
              <w:rPr>
                <w:b/>
              </w:rPr>
              <w:t>5204 19 00 00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5204 20 00 00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Put up for retail sale</w:t>
              <!--{FOOT}//-->
            </w:r>
          </w:p>
        </w:tc>
        <!--<w:tc>
          <w:p>
            <w:pPr>
              <w:pStyle w:val="NormalinTable"/>
              <w:jc w:val="center"/>
            </w:pPr>
            <w:r>
              <w:t>{SUPPUNIT}</w:t>
            </w:r>
          </w:p>
        </w:tc>//-->
      </w:tr>
      <w:tr>
        <w:trPr>
          <w:cantSplit/>
        </w:trPr>
        <w:tc>
          <w:p>
            <w:pPr>
              <w:pStyle w:val="NormalinTable"/>
            </w:pPr>
            <w:r>
              <w:rPr>
                <w:b/>
              </w:rPr>
              <w:t>5205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85% or more by weight of cotton,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FOOT}//-->
            </w:r>
          </w:p>
        </w:tc>
        <!--<w:tc>
          <w:p>
            <w:pPr>
              <w:pStyle w:val="NormalinTable"/>
              <w:jc w:val="center"/>
            </w:pPr>
            <w:r>
              <w:t>{SUPPUNIT}</w:t>
            </w:r>
          </w:p>
        </w:tc>//-->
      </w:tr>
      <w:tr>
        <w:trPr>
          <w:cantSplit/>
        </w:trPr>
        <w:tc>
          <w:p>
            <w:pPr>
              <w:pStyle w:val="NormalinTable"/>
            </w:pPr>
            <w:r>
              <w:rPr>
                <w:b/>
              </w:rPr>
              <w:t>5205 11 00 00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5205 14 00 00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5205 15 10 00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125 decitex but not less than 83.33 decitex (exceeding 80 metric number but not exceeding 120 metric number)</w:t>
              <!--{FOOT}//-->
            </w:r>
          </w:p>
        </w:tc>
        <!--<w:tc>
          <w:p>
            <w:pPr>
              <w:pStyle w:val="NormalinTable"/>
              <w:jc w:val="center"/>
            </w:pPr>
            <w:r>
              <w:t>{SUPPUNIT}</w:t>
            </w:r>
          </w:p>
        </w:tc>//-->
      </w:tr>
      <w:tr>
        <w:trPr>
          <w:cantSplit/>
        </w:trPr>
        <w:tc>
          <w:p>
            <w:pPr>
              <w:pStyle w:val="NormalinTable"/>
            </w:pPr>
            <w:r>
              <w:rPr>
                <w:b/>
              </w:rPr>
              <w:t>5205 15 90 00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(exceeding 120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FOOT}//-->
            </w:r>
          </w:p>
        </w:tc>
        <!--<w:tc>
          <w:p>
            <w:pPr>
              <w:pStyle w:val="NormalinTable"/>
              <w:jc w:val="center"/>
            </w:pPr>
            <w:r>
              <w:t>{SUPPUNIT}</w:t>
            </w:r>
          </w:p>
        </w:tc>//-->
      </w:tr>
      <w:tr>
        <w:trPr>
          <w:cantSplit/>
        </w:trPr>
        <w:tc>
          <w:p>
            <w:pPr>
              <w:pStyle w:val="NormalinTable"/>
            </w:pPr>
            <w:r>
              <w:rPr>
                <w:b/>
              </w:rPr>
              <w:t>5205 21 00 00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5205 23 00 00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5205 26 00 00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but not less than 106.38 decitex (exceeding 80 metric number but not exceeding 94 metric number)</w:t>
              <!--{FOOT}//-->
            </w:r>
          </w:p>
        </w:tc>
        <!--<w:tc>
          <w:p>
            <w:pPr>
              <w:pStyle w:val="NormalinTable"/>
              <w:jc w:val="center"/>
            </w:pPr>
            <w:r>
              <w:t>{SUPPUNIT}</w:t>
            </w:r>
          </w:p>
        </w:tc>//-->
      </w:tr>
      <w:tr>
        <w:trPr>
          <w:cantSplit/>
        </w:trPr>
        <w:tc>
          <w:p>
            <w:pPr>
              <w:pStyle w:val="NormalinTable"/>
            </w:pPr>
            <w:r>
              <w:rPr>
                <w:b/>
              </w:rPr>
              <w:t>5205 27 00 00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106.38 decitex but not less than 83.33 decitex (exceeding 94 metric number but not exceeding 120 metric number)</w:t>
              <!--{FOOT}//-->
            </w:r>
          </w:p>
        </w:tc>
        <!--<w:tc>
          <w:p>
            <w:pPr>
              <w:pStyle w:val="NormalinTable"/>
              <w:jc w:val="center"/>
            </w:pPr>
            <w:r>
              <w:t>{SUPPUNIT}</w:t>
            </w:r>
          </w:p>
        </w:tc>//-->
      </w:tr>
      <w:tr>
        <w:trPr>
          <w:cantSplit/>
        </w:trPr>
        <w:tc>
          <w:p>
            <w:pPr>
              <w:pStyle w:val="NormalinTable"/>
            </w:pPr>
            <w:r>
              <w:rPr>
                <w:b/>
              </w:rPr>
              <w:t>5205 28 00 00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83.33 decitex (exceeding 120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FOOT}//-->
            </w:r>
          </w:p>
        </w:tc>
        <!--<w:tc>
          <w:p>
            <w:pPr>
              <w:pStyle w:val="NormalinTable"/>
              <w:jc w:val="center"/>
            </w:pPr>
            <w:r>
              <w:t>{SUPPUNIT}</w:t>
            </w:r>
          </w:p>
        </w:tc>//-->
      </w:tr>
      <w:tr>
        <w:trPr>
          <w:cantSplit/>
        </w:trPr>
        <w:tc>
          <w:p>
            <w:pPr>
              <w:pStyle w:val="NormalinTable"/>
            </w:pPr>
            <w:r>
              <w:rPr>
                <w:b/>
              </w:rPr>
              <w:t>5205 31 00 00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5205 32 00 00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5205 33 00 00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5205 34 00 00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5205 35 00 00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FOOT}//-->
            </w:r>
          </w:p>
        </w:tc>
        <!--<w:tc>
          <w:p>
            <w:pPr>
              <w:pStyle w:val="NormalinTable"/>
              <w:jc w:val="center"/>
            </w:pPr>
            <w:r>
              <w:t>{SUPPUNIT}</w:t>
            </w:r>
          </w:p>
        </w:tc>//-->
      </w:tr>
      <w:tr>
        <w:trPr>
          <w:cantSplit/>
        </w:trPr>
        <w:tc>
          <w:p>
            <w:pPr>
              <w:pStyle w:val="NormalinTable"/>
            </w:pPr>
            <w:r>
              <w:rPr>
                <w:b/>
              </w:rPr>
              <w:t>5205 41 00 00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5205 43 00 00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5205 44 00 00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5205 46 00 00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but not less than 106.38 decitex (exceeding 80 metric number but not exceeding 94 metric number per single yarn)</w:t>
              <!--{FOOT}//-->
            </w:r>
          </w:p>
        </w:tc>
        <!--<w:tc>
          <w:p>
            <w:pPr>
              <w:pStyle w:val="NormalinTable"/>
              <w:jc w:val="center"/>
            </w:pPr>
            <w:r>
              <w:t>{SUPPUNIT}</w:t>
            </w:r>
          </w:p>
        </w:tc>//-->
      </w:tr>
      <w:tr>
        <w:trPr>
          <w:cantSplit/>
        </w:trPr>
        <w:tc>
          <w:p>
            <w:pPr>
              <w:pStyle w:val="NormalinTable"/>
            </w:pPr>
            <w:r>
              <w:rPr>
                <w:b/>
              </w:rPr>
              <w:t>5205 47 00 00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106.38 decitex but not less than 83.33 decitex (exceeding 94 metric number but not exceeding 120 metric number per single yarn)</w:t>
              <!--{FOOT}//-->
            </w:r>
          </w:p>
        </w:tc>
        <!--<w:tc>
          <w:p>
            <w:pPr>
              <w:pStyle w:val="NormalinTable"/>
              <w:jc w:val="center"/>
            </w:pPr>
            <w:r>
              <w:t>{SUPPUNIT}</w:t>
            </w:r>
          </w:p>
        </w:tc>//-->
      </w:tr>
      <w:tr>
        <w:trPr>
          <w:cantSplit/>
        </w:trPr>
        <w:tc>
          <w:p>
            <w:pPr>
              <w:pStyle w:val="NormalinTable"/>
            </w:pPr>
            <w:r>
              <w:rPr>
                <w:b/>
              </w:rPr>
              <w:t>5205 48 00 00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83.33 decitex (exceeding 120 metric number per single yarn)</w:t>
              <!--{FOOT}//-->
            </w:r>
          </w:p>
        </w:tc>
        <!--<w:tc>
          <w:p>
            <w:pPr>
              <w:pStyle w:val="NormalinTable"/>
              <w:jc w:val="center"/>
            </w:pPr>
            <w:r>
              <w:t>{SUPPUNIT}</w:t>
            </w:r>
          </w:p>
        </w:tc>//-->
      </w:tr>
      <w:tr>
        <w:trPr>
          <w:cantSplit/>
        </w:trPr>
        <w:tc>
          <w:p>
            <w:pPr>
              <w:pStyle w:val="NormalinTable"/>
            </w:pPr>
            <w:r>
              <w:rPr>
                <w:b/>
              </w:rPr>
              <w:t>5206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less than 85% by weight of cotton,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FOOT}//-->
            </w:r>
          </w:p>
        </w:tc>
        <!--<w:tc>
          <w:p>
            <w:pPr>
              <w:pStyle w:val="NormalinTable"/>
              <w:jc w:val="center"/>
            </w:pPr>
            <w:r>
              <w:t>{SUPPUNIT}</w:t>
            </w:r>
          </w:p>
        </w:tc>//-->
      </w:tr>
      <w:tr>
        <w:trPr>
          <w:cantSplit/>
        </w:trPr>
        <w:tc>
          <w:p>
            <w:pPr>
              <w:pStyle w:val="NormalinTable"/>
            </w:pPr>
            <w:r>
              <w:rPr>
                <w:b/>
              </w:rPr>
              <w:t>5206 11 00 00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5206 13 00 00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5206 14 00 00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FOOT}//-->
            </w:r>
          </w:p>
        </w:tc>
        <!--<w:tc>
          <w:p>
            <w:pPr>
              <w:pStyle w:val="NormalinTable"/>
              <w:jc w:val="center"/>
            </w:pPr>
            <w:r>
              <w:t>{SUPPUNIT}</w:t>
            </w:r>
          </w:p>
        </w:tc>//-->
      </w:tr>
      <w:tr>
        <w:trPr>
          <w:cantSplit/>
        </w:trPr>
        <w:tc>
          <w:p>
            <w:pPr>
              <w:pStyle w:val="NormalinTable"/>
            </w:pPr>
            <w:r>
              <w:rPr>
                <w:b/>
              </w:rPr>
              <w:t>5206 21 00 00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5206 23 00 00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5206 24 00 00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5206 25 00 00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FOOT}//-->
            </w:r>
          </w:p>
        </w:tc>
        <!--<w:tc>
          <w:p>
            <w:pPr>
              <w:pStyle w:val="NormalinTable"/>
              <w:jc w:val="center"/>
            </w:pPr>
            <w:r>
              <w:t>{SUPPUNIT}</w:t>
            </w:r>
          </w:p>
        </w:tc>//-->
      </w:tr>
      <w:tr>
        <w:trPr>
          <w:cantSplit/>
        </w:trPr>
        <w:tc>
          <w:p>
            <w:pPr>
              <w:pStyle w:val="NormalinTable"/>
            </w:pPr>
            <w:r>
              <w:rPr>
                <w:b/>
              </w:rPr>
              <w:t>5206 31 00 00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5206 33 00 00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5206 35 00 00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FOOT}//-->
            </w:r>
          </w:p>
        </w:tc>
        <!--<w:tc>
          <w:p>
            <w:pPr>
              <w:pStyle w:val="NormalinTable"/>
              <w:jc w:val="center"/>
            </w:pPr>
            <w:r>
              <w:t>{SUPPUNIT}</w:t>
            </w:r>
          </w:p>
        </w:tc>//-->
      </w:tr>
      <w:tr>
        <w:trPr>
          <w:cantSplit/>
        </w:trPr>
        <w:tc>
          <w:p>
            <w:pPr>
              <w:pStyle w:val="NormalinTable"/>
            </w:pPr>
            <w:r>
              <w:rPr>
                <w:b/>
              </w:rPr>
              <w:t>5206 41 00 00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5206 42 00 00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5206 43 00 00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5206 44 00 00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5206 45 00 00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5207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put up for retail sale</w:t>
              <!--{FOOT}//-->
            </w:r>
          </w:p>
        </w:tc>
        <!--<w:tc>
          <w:p>
            <w:pPr>
              <w:pStyle w:val="NormalinTable"/>
              <w:jc w:val="center"/>
            </w:pPr>
            <w:r>
              <w:t>{SUPPUNIT}</w:t>
            </w:r>
          </w:p>
        </w:tc>//-->
      </w:tr>
      <w:tr>
        <w:trPr>
          <w:cantSplit/>
        </w:trPr>
        <w:tc>
          <w:p>
            <w:pPr>
              <w:pStyle w:val="NormalinTable"/>
            </w:pPr>
            <w:r>
              <w:rPr>
                <w:b/>
              </w:rPr>
              <w:t>5207 10 00 00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cotton</w:t>
              <!--{FOOT}//-->
            </w:r>
          </w:p>
        </w:tc>
        <!--<w:tc>
          <w:p>
            <w:pPr>
              <w:pStyle w:val="NormalinTable"/>
              <w:jc w:val="center"/>
            </w:pPr>
            <w:r>
              <w:t>{SUPPUNIT}</w:t>
            </w:r>
          </w:p>
        </w:tc>//-->
      </w:tr>
      <w:tr>
        <w:trPr>
          <w:cantSplit/>
        </w:trPr>
        <w:tc>
          <w:p>
            <w:pPr>
              <w:pStyle w:val="NormalinTable"/>
            </w:pPr>
            <w:r>
              <w:rPr>
                <w:b/>
              </w:rPr>
              <w:t>5207 90 00 00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FOOT}//-->
            </w:r>
          </w:p>
        </w:tc>
        <!--<w:tc>
          <w:p>
            <w:pPr>
              <w:pStyle w:val="NormalinTable"/>
              <w:jc w:val="center"/>
            </w:pPr>
            <w:r>
              <w:t>{SUPPUNIT}</w:t>
            </w:r>
          </w:p>
        </w:tc>//-->
      </w:tr>
      <w:tr>
        <w:trPr>
          <w:cantSplit/>
        </w:trPr>
        <w:tc>
          <w:p>
            <w:pPr>
              <w:pStyle w:val="NormalinTable"/>
            </w:pPr>
            <w:r>
              <w:rPr>
                <w:b/>
              </w:rPr>
              <w:t>5208 11 90 00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5208 12 16 00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5208 12 96 00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5208 12 99 00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FOOT}//-->
            </w:r>
          </w:p>
        </w:tc>
        <!--<w:tc>
          <w:p>
            <w:pPr>
              <w:pStyle w:val="NormalinTable"/>
              <w:jc w:val="center"/>
            </w:pPr>
            <w:r>
              <w:t>{SUPPUNIT}</w:t>
            </w:r>
          </w:p>
        </w:tc>//-->
      </w:tr>
      <w:tr>
        <w:trPr>
          <w:cantSplit/>
        </w:trPr>
        <w:tc>
          <w:p>
            <w:pPr>
              <w:pStyle w:val="NormalinTable"/>
            </w:pPr>
            <w:r>
              <w:rPr>
                <w:b/>
              </w:rPr>
              <w:t>5208 21 90 00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5208 22 16 00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g/m2 and of a width</w:t>
              <!--{FOOT}//-->
            </w:r>
          </w:p>
        </w:tc>
        <!--<w:tc>
          <w:p>
            <w:pPr>
              <w:pStyle w:val="NormalinTable"/>
              <w:jc w:val="center"/>
            </w:pPr>
            <w:r>
              <w:t>{SUPPUNIT}</w:t>
            </w:r>
          </w:p>
        </w:tc>//-->
      </w:tr>
      <w:tr>
        <w:trPr>
          <w:cantSplit/>
        </w:trPr>
        <w:tc>
          <w:p>
            <w:pPr>
              <w:pStyle w:val="NormalinTable"/>
            </w:pPr>
            <w:r>
              <w:rPr>
                <w:b/>
              </w:rPr>
              <w:t>5208 22 96 00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5208 32 16 00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5208 32 96 00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5208 41 00 00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5208 51 00 11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5208 52 00 11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5208 59 10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5208 59 10 11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5208 59 90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5208 59 90 11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FOOT}//-->
            </w:r>
          </w:p>
        </w:tc>
        <!--<w:tc>
          <w:p>
            <w:pPr>
              <w:pStyle w:val="NormalinTable"/>
              <w:jc w:val="center"/>
            </w:pPr>
            <w:r>
              <w:t>{SUPPUNIT}</w:t>
            </w:r>
          </w:p>
        </w:tc>//-->
      </w:tr>
      <w:tr>
        <w:trPr>
          <w:cantSplit/>
        </w:trPr>
        <w:tc>
          <w:p>
            <w:pPr>
              <w:pStyle w:val="NormalinTable"/>
            </w:pPr>
            <w:r>
              <w:rPr>
                <w:b/>
              </w:rPr>
              <w:t>5209 43 00 00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FOOT}//-->
            </w:r>
          </w:p>
        </w:tc>
        <!--<w:tc>
          <w:p>
            <w:pPr>
              <w:pStyle w:val="NormalinTable"/>
              <w:jc w:val="center"/>
            </w:pPr>
            <w:r>
              <w:t>{SUPPUNIT}</w:t>
            </w:r>
          </w:p>
        </w:tc>//-->
      </w:tr>
      <w:tr>
        <w:trPr>
          <w:cantSplit/>
        </w:trPr>
        <w:tc>
          <w:p>
            <w:pPr>
              <w:pStyle w:val="NormalinTable"/>
            </w:pPr>
            <w:r>
              <w:rPr>
                <w:b/>
              </w:rPr>
              <w:t>5209 49 00 00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5209 51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5210 32 00 10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FOOT}//-->
            </w:r>
          </w:p>
        </w:tc>
        <!--<w:tc>
          <w:p>
            <w:pPr>
              <w:pStyle w:val="NormalinTable"/>
              <w:jc w:val="center"/>
            </w:pPr>
            <w:r>
              <w:t>{SUPPUNIT}</w:t>
            </w:r>
          </w:p>
        </w:tc>//-->
      </w:tr>
      <w:tr>
        <w:trPr>
          <w:cantSplit/>
        </w:trPr>
        <w:tc>
          <w:p>
            <w:pPr>
              <w:pStyle w:val="NormalinTable"/>
            </w:pPr>
            <w:r>
              <w:rPr>
                <w:b/>
              </w:rPr>
              <w:t>5211 20 00 90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FOOT}//-->
            </w:r>
          </w:p>
        </w:tc>
        <!--<w:tc>
          <w:p>
            <w:pPr>
              <w:pStyle w:val="NormalinTable"/>
              <w:jc w:val="center"/>
            </w:pPr>
            <w:r>
              <w:t>{SUPPUNIT}</w:t>
            </w:r>
          </w:p>
        </w:tc>//-->
      </w:tr>
      <w:tr>
        <w:trPr>
          <w:cantSplit/>
        </w:trPr>
        <w:tc>
          <w:p>
            <w:pPr>
              <w:pStyle w:val="NormalinTable"/>
            </w:pPr>
            <w:r>
              <w:rPr>
                <w:b/>
              </w:rPr>
              <w:t>5211 42 00 10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FOOT}//-->
            </w:r>
          </w:p>
        </w:tc>
        <!--<w:tc>
          <w:p>
            <w:pPr>
              <w:pStyle w:val="NormalinTable"/>
              <w:jc w:val="center"/>
            </w:pPr>
            <w:r>
              <w:t>{SUPPUNIT}</w:t>
            </w:r>
          </w:p>
        </w:tc>//-->
      </w:tr>
      <w:tr>
        <w:trPr>
          <w:cantSplit/>
        </w:trPr>
        <w:tc>
          <w:p>
            <w:pPr>
              <w:pStyle w:val="NormalinTable"/>
            </w:pPr>
            <w:r>
              <w:rPr>
                <w:b/>
              </w:rPr>
              <w:t>5211 43 00 10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w:t>
              <!--{FOOT}//-->
            </w:r>
          </w:p>
        </w:tc>
        <!--<w:tc>
          <w:p>
            <w:pPr>
              <w:pStyle w:val="NormalinTable"/>
              <w:jc w:val="center"/>
            </w:pPr>
            <w:r>
              <w:t>{SUPPUNIT}</w:t>
            </w:r>
          </w:p>
        </w:tc>//-->
      </w:tr>
      <w:tr>
        <w:trPr>
          <w:cantSplit/>
        </w:trPr>
        <w:tc>
          <w:p>
            <w:pPr>
              <w:pStyle w:val="NormalinTable"/>
            </w:pPr>
            <w:r>
              <w:rPr>
                <w:b/>
              </w:rPr>
              <w:t>5211 49 10 10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5211 49 10 90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5211 49 90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5211 49 90 90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5212 11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5212 11 10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FOOT}//-->
            </w:r>
          </w:p>
        </w:tc>
        <!--<w:tc>
          <w:p>
            <w:pPr>
              <w:pStyle w:val="NormalinTable"/>
              <w:jc w:val="center"/>
            </w:pPr>
            <w:r>
              <w:t>{SUPPUNIT}</w:t>
            </w:r>
          </w:p>
        </w:tc>//-->
      </w:tr>
      <w:tr>
        <w:trPr>
          <w:cantSplit/>
        </w:trPr>
        <w:tc>
          <w:p>
            <w:pPr>
              <w:pStyle w:val="NormalinTable"/>
            </w:pPr>
            <w:r>
              <w:rPr>
                <w:b/>
              </w:rPr>
              <w:t>5212 12 10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5212 13 10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5212 14 10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5212 15 10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5212 15 90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5212 21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5212 21 10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FOOT}//-->
            </w:r>
          </w:p>
        </w:tc>
        <!--<w:tc>
          <w:p>
            <w:pPr>
              <w:pStyle w:val="NormalinTable"/>
              <w:jc w:val="center"/>
            </w:pPr>
            <w:r>
              <w:t>{SUPPUNIT}</w:t>
            </w:r>
          </w:p>
        </w:tc>//-->
      </w:tr>
      <w:tr>
        <w:trPr>
          <w:cantSplit/>
        </w:trPr>
        <w:tc>
          <w:p>
            <w:pPr>
              <w:pStyle w:val="NormalinTable"/>
            </w:pPr>
            <w:r>
              <w:rPr>
                <w:b/>
              </w:rPr>
              <w:t>5212 22 10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5212 23 10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5212 24 10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5212 25 10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5212 25 90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745A9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504C7" w14:textId="77777777" w:rsidR="0012368F" w:rsidRDefault="0012368F" w:rsidP="00A0507B">
      <w:pPr>
        <w:spacing w:after="0" w:line="240" w:lineRule="auto"/>
      </w:pPr>
      <w:r>
        <w:separator/>
      </w:r>
    </w:p>
  </w:endnote>
  <w:endnote w:type="continuationSeparator" w:id="0">
    <w:p w14:paraId="07B9BECB" w14:textId="77777777" w:rsidR="0012368F" w:rsidRDefault="0012368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9BA4E" w14:textId="77777777" w:rsidR="0012368F" w:rsidRDefault="0012368F">
      <w:pPr>
        <w:spacing w:after="0" w:line="240" w:lineRule="auto"/>
      </w:pPr>
      <w:r>
        <w:separator/>
      </w:r>
    </w:p>
  </w:footnote>
  <w:footnote w:type="continuationSeparator" w:id="0">
    <w:p w14:paraId="437144DF" w14:textId="77777777" w:rsidR="0012368F" w:rsidRDefault="00123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368F"/>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5A92"/>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8EE"/>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07D8513-D9C2-DD45-8B99-051551F2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2019-07-08T09:50:00Z</dcterms:created>
  <dcterms:modified xsi:type="dcterms:W3CDTF">2019-07-09T20:26:00Z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