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EFA71" w14:textId="77777777" w:rsidR="00284A10" w:rsidRDefault="00284A10" w:rsidP="00284A10">
      <w:pPr>
        <w:spacing w:line="240" w:lineRule="auto"/>
        <w:jc w:val="center"/>
      </w:pPr>
      <w:r w:rsidRPr="004D1AA9">
        <w:rPr>
          <w:b/>
          <w:bCs/>
          <w:color w:val="000000"/>
        </w:rPr>
        <w:t xml:space="preserve">SECTION </w:t>
      </w:r>
      <w:r>
        <w:rPr>
          <w:b/>
          <w:bCs/>
          <w:color w:val="000000"/>
        </w:rPr>
        <w:t>XI</w:t>
      </w:r>
    </w:p>
    <w:p w14:paraId="39AAB99C" w14:textId="77777777" w:rsidR="00284A10" w:rsidRDefault="00284A10" w:rsidP="00284A10">
      <w:pPr>
        <w:pStyle w:val="Heading2"/>
        <w:spacing w:line="240" w:lineRule="auto"/>
      </w:pPr>
      <w:r>
        <w:t>Chapter 63</w:t>
      </w:r>
      <w:r>
        <w:br/>
        <w:t>Other Made-Up Textile Articles; Sets; Worn Clothing and Worn Textile Articles; Rags</w:t>
      </w:r>
    </w:p>
    <w:p w14:paraId="32041510" w14:textId="45A17A67" w:rsidR="00284A10" w:rsidRPr="00C57DA6" w:rsidRDefault="00284A10" w:rsidP="00284A10">
      <w:pPr>
        <w:pStyle w:val="Heading3"/>
        <w:spacing w:before="240" w:after="120" w:line="240" w:lineRule="auto"/>
      </w:pPr>
      <w:r>
        <w:t>Chapter Notes</w:t>
      </w:r>
    </w:p>
    <w:p w14:paraId="61A8D530" w14:textId="77777777" w:rsidR="00284A10" w:rsidRDefault="00284A10" w:rsidP="00284A10">
      <w:pPr>
        <w:spacing w:line="240" w:lineRule="auto"/>
      </w:pPr>
      <w:r>
        <w:t>1. Sub-Chapter I applies only to made up articles, of any textile fabric.</w:t>
      </w:r>
    </w:p>
    <w:p w14:paraId="25076C21" w14:textId="77777777" w:rsidR="00284A10" w:rsidRDefault="00284A10" w:rsidP="00284A10">
      <w:pPr>
        <w:spacing w:line="240" w:lineRule="auto"/>
      </w:pPr>
      <w:r>
        <w:t>2. Sub-Chapter I does not cover:</w:t>
      </w:r>
    </w:p>
    <w:p w14:paraId="28CBF1BA" w14:textId="77777777" w:rsidR="00284A10" w:rsidRDefault="00284A10" w:rsidP="00284A10">
      <w:pPr>
        <w:pStyle w:val="ListBullet"/>
        <w:numPr>
          <w:ilvl w:val="0"/>
          <w:numId w:val="113"/>
        </w:numPr>
        <w:spacing w:line="240" w:lineRule="auto"/>
        <w:contextualSpacing w:val="0"/>
      </w:pPr>
      <w:r>
        <w:t>goods of Chapters 56 to 62; or</w:t>
      </w:r>
    </w:p>
    <w:p w14:paraId="330527D7" w14:textId="77777777" w:rsidR="00284A10" w:rsidRDefault="00284A10" w:rsidP="00284A10">
      <w:pPr>
        <w:pStyle w:val="ListBullet"/>
        <w:numPr>
          <w:ilvl w:val="0"/>
          <w:numId w:val="113"/>
        </w:numPr>
        <w:spacing w:line="240" w:lineRule="auto"/>
        <w:contextualSpacing w:val="0"/>
      </w:pPr>
      <w:r>
        <w:t>worn clothing or other worn articles of heading 6309.</w:t>
      </w:r>
    </w:p>
    <w:p w14:paraId="67D63094" w14:textId="77777777" w:rsidR="00284A10" w:rsidRDefault="00284A10" w:rsidP="00284A10">
      <w:pPr>
        <w:spacing w:line="240" w:lineRule="auto"/>
      </w:pPr>
      <w:r>
        <w:t>3. Heading 6309 applies only to the following goods:</w:t>
      </w:r>
    </w:p>
    <w:p w14:paraId="1F1296ED" w14:textId="77777777" w:rsidR="00284A10" w:rsidRDefault="00284A10" w:rsidP="00284A10">
      <w:pPr>
        <w:pStyle w:val="ListBullet"/>
        <w:numPr>
          <w:ilvl w:val="0"/>
          <w:numId w:val="114"/>
        </w:numPr>
        <w:spacing w:line="240" w:lineRule="auto"/>
        <w:contextualSpacing w:val="0"/>
      </w:pPr>
      <w:r>
        <w:t>articles of textile materials:</w:t>
      </w:r>
    </w:p>
    <w:p w14:paraId="2734D0ED" w14:textId="77777777" w:rsidR="00284A10" w:rsidRDefault="00284A10" w:rsidP="00284A10">
      <w:pPr>
        <w:spacing w:line="240" w:lineRule="auto"/>
      </w:pPr>
      <w:r>
        <w:t>- clothing and clothing accessories, and parts thereof;</w:t>
      </w:r>
    </w:p>
    <w:p w14:paraId="303FCADF" w14:textId="77777777" w:rsidR="00284A10" w:rsidRDefault="00284A10" w:rsidP="00284A10">
      <w:pPr>
        <w:spacing w:line="240" w:lineRule="auto"/>
      </w:pPr>
      <w:r>
        <w:t>- blankets and travelling rugs;</w:t>
      </w:r>
    </w:p>
    <w:p w14:paraId="1A569E63" w14:textId="77777777" w:rsidR="00284A10" w:rsidRDefault="00284A10" w:rsidP="00284A10">
      <w:pPr>
        <w:spacing w:line="240" w:lineRule="auto"/>
      </w:pPr>
      <w:r>
        <w:t>- bedlinen, table linen, toilet linen and kitchen linen;</w:t>
      </w:r>
    </w:p>
    <w:p w14:paraId="0806F97C" w14:textId="77777777" w:rsidR="00284A10" w:rsidRDefault="00284A10" w:rsidP="00284A10">
      <w:pPr>
        <w:spacing w:line="240" w:lineRule="auto"/>
      </w:pPr>
      <w:r>
        <w:t>- furnishing articles, other than carpets of headings 5701 to 5705 and tapestries of heading 5805;</w:t>
      </w:r>
    </w:p>
    <w:p w14:paraId="0E9DC265" w14:textId="77777777" w:rsidR="00284A10" w:rsidRDefault="00284A10" w:rsidP="00284A10">
      <w:pPr>
        <w:pStyle w:val="ListBullet"/>
        <w:numPr>
          <w:ilvl w:val="0"/>
          <w:numId w:val="115"/>
        </w:numPr>
        <w:spacing w:line="240" w:lineRule="auto"/>
        <w:contextualSpacing w:val="0"/>
      </w:pPr>
      <w:r>
        <w:t>footwear and headgear of any material other than asbestos.</w:t>
      </w:r>
    </w:p>
    <w:p w14:paraId="553766F2" w14:textId="77777777" w:rsidR="00284A10" w:rsidRDefault="00284A10" w:rsidP="00284A10">
      <w:pPr>
        <w:spacing w:line="240" w:lineRule="auto"/>
      </w:pPr>
      <w:r>
        <w:t>In order to be classified in this heading, the articles mentioned above must comply with both of the following requirements:</w:t>
      </w:r>
    </w:p>
    <w:p w14:paraId="49752BFA" w14:textId="77777777" w:rsidR="00284A10" w:rsidRDefault="00284A10" w:rsidP="00284A10">
      <w:pPr>
        <w:pStyle w:val="ListBullet"/>
        <w:numPr>
          <w:ilvl w:val="0"/>
          <w:numId w:val="0"/>
        </w:numPr>
        <w:spacing w:line="240" w:lineRule="auto"/>
        <w:contextualSpacing w:val="0"/>
      </w:pPr>
      <w:r>
        <w:t>- they must show signs of appreciable wear, and</w:t>
      </w:r>
    </w:p>
    <w:p w14:paraId="2F24FC66" w14:textId="77777777" w:rsidR="00284A10" w:rsidRDefault="00284A10" w:rsidP="00284A10">
      <w:pPr>
        <w:pStyle w:val="ListBullet"/>
        <w:numPr>
          <w:ilvl w:val="0"/>
          <w:numId w:val="0"/>
        </w:numPr>
        <w:spacing w:line="240" w:lineRule="auto"/>
        <w:contextualSpacing w:val="0"/>
      </w:pPr>
      <w:r>
        <w:t>- they must be presented in bulk or in bales, sacks or similar packings.</w:t>
      </w:r>
    </w:p>
    <w:p w14:paraId="759DCEFA" w14:textId="53B0D5AC" w:rsidR="00284A10" w:rsidRDefault="00284A10" w:rsidP="00284A10">
      <w:pPr>
        <w:spacing w:line="240" w:lineRule="auto"/>
      </w:pPr>
      <w:r>
        <w:t>4. Subheading 6304 20 covers articles made from warp knit fabrics, impregnated or coated with alpha-cypermethrin (ISO), chlorfenapyr (ISO), deltamethrin (INN, ISO), lambda-cyhalothrin (ISO), permethrin (ISO) or pirimiphos-methyl (ISO).</w:t>
      </w:r>
    </w:p>
    <w:p w14:paraId="0257FB8E" w14:textId="7719CE7B" w:rsidR="00284A10" w:rsidRPr="00A25688" w:rsidRDefault="00284A10" w:rsidP="00284A10">
      <w:pPr>
        <w:pStyle w:val="Heading3"/>
        <w:spacing w:before="240" w:after="120" w:line="240" w:lineRule="auto"/>
      </w:pPr>
      <w:r>
        <w:t xml:space="preserve">Subheading </w:t>
      </w:r>
      <w:r>
        <w:t>N</w:t>
      </w:r>
      <w:bookmarkStart w:id="0" w:name="_GoBack"/>
      <w:bookmarkEnd w:id="0"/>
      <w:r>
        <w:t>ote</w:t>
      </w:r>
    </w:p>
    <w:p w14:paraId="466E971D" w14:textId="045A1E4D" w:rsidR="00E4554C" w:rsidRPr="00284A10" w:rsidRDefault="00284A10" w:rsidP="00284A10">
      <w:pPr>
        <w:spacing w:line="240" w:lineRule="auto"/>
      </w:pPr>
      <w:r>
        <w:t>1. Subheading 6304 20 covers articles made from warp knit fabrics, impregnated or coated with alpha-cypermethrin (ISO), chlorfenapyr (ISO), deltamethrin (INN, ISO), lambda-cyhalothrin (ISO), permethrin (ISO) or pirimiphos-methyl (ISO).</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TEXTILE ARTICLES; SETS; WORN CLOTHING AND WORN TEXTILE ARTICLES; RAGS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FOOT}//-->
            </w:r>
          </w:p>
        </w:tc>
        <!--<w:tc>
          <w:p>
            <w:pPr>
              <w:pStyle w:val="NormalinTable"/>
              <w:jc w:val="center"/>
            </w:pPr>
            <w:r>
              <w:t>{SUPPUNIT}</w:t>
            </w:r>
          </w:p>
        </w:tc>//-->
      </w:tr>
      <w:tr>
        <w:trPr>
          <w:cantSplit/>
        </w:trPr>
        <w:tc>
          <w:p>
            <w:pPr>
              <w:pStyle w:val="NormalinTable"/>
            </w:pPr>
            <w:r>
              <w:rPr>
                <w:b/>
              </w:rPr>
              <w:t>6301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FOOT}//-->
            </w:r>
          </w:p>
        </w:tc>
        <!--<w:tc>
          <w:p>
            <w:pPr>
              <w:pStyle w:val="NormalinTable"/>
              <w:jc w:val="center"/>
            </w:pPr>
            <w:r>
              <w:t>{SUPPUNIT}</w:t>
            </w:r>
          </w:p>
        </w:tc>//-->
      </w:tr>
      <w:tr>
        <w:trPr>
          <w:cantSplit/>
        </w:trPr>
        <w:tc>
          <w:p>
            <w:pPr>
              <w:pStyle w:val="NormalinTable"/>
            </w:pPr>
            <w:r>
              <w:rPr>
                <w:b/>
              </w:rPr>
              <w:t>6301 10 00 00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FOOT}//-->
            </w:r>
          </w:p>
        </w:tc>
        <!--<w:tc>
          <w:p>
            <w:pPr>
              <w:pStyle w:val="NormalinTable"/>
              <w:jc w:val="center"/>
            </w:pPr>
            <w:r>
              <w:t>{SUPPUNIT}</w:t>
            </w:r>
          </w:p>
        </w:tc>//-->
      </w:tr>
      <w:tr>
        <w:trPr>
          <w:cantSplit/>
        </w:trPr>
        <w:tc>
          <w:p>
            <w:pPr>
              <w:pStyle w:val="NormalinTable"/>
            </w:pPr>
            <w:r>
              <w:rPr>
                <w:b/>
              </w:rPr>
              <w:t>6301 20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FOOT}//-->
            </w:r>
          </w:p>
        </w:tc>
        <!--<w:tc>
          <w:p>
            <w:pPr>
              <w:pStyle w:val="NormalinTable"/>
              <w:jc w:val="center"/>
            </w:pPr>
            <w:r>
              <w:t>{SUPPUNIT}</w:t>
            </w:r>
          </w:p>
        </w:tc>//-->
      </w:tr>
      <w:tr>
        <w:trPr>
          <w:cantSplit/>
        </w:trPr>
        <w:tc>
          <w:p>
            <w:pPr>
              <w:pStyle w:val="NormalinTable"/>
            </w:pPr>
            <w:r>
              <w:rPr>
                <w:b/>
              </w:rPr>
              <w:t>6301 20 10 00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FOOT}//-->
            </w:r>
          </w:p>
        </w:tc>
        <!--<w:tc>
          <w:p>
            <w:pPr>
              <w:pStyle w:val="NormalinTable"/>
              <w:jc w:val="center"/>
            </w:pPr>
            <w:r>
              <w:t>{SUPPUNIT}</w:t>
            </w:r>
          </w:p>
        </w:tc>//-->
      </w:tr>
      <w:tr>
        <w:trPr>
          <w:cantSplit/>
        </w:trPr>
        <w:tc>
          <w:p>
            <w:pPr>
              <w:pStyle w:val="NormalinTable"/>
            </w:pPr>
            <w:r>
              <w:rPr>
                <w:b/>
              </w:rPr>
              <w:t>6301 30 10 00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6301 30 90 90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FOOT}//-->
            </w:r>
          </w:p>
        </w:tc>
        <!--<w:tc>
          <w:p>
            <w:pPr>
              <w:pStyle w:val="NormalinTable"/>
              <w:jc w:val="center"/>
            </w:pPr>
            <w:r>
              <w:t>{SUPPUNIT}</w:t>
            </w:r>
          </w:p>
        </w:tc>//-->
      </w:tr>
      <w:tr>
        <w:trPr>
          <w:cantSplit/>
        </w:trPr>
        <w:tc>
          <w:p>
            <w:pPr>
              <w:pStyle w:val="NormalinTable"/>
            </w:pPr>
            <w:r>
              <w:rPr>
                <w:b/>
              </w:rPr>
              <w:t>6301 40 10 00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6301 40 90 91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6301 40 90 99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FOOT}//-->
            </w:r>
          </w:p>
        </w:tc>
        <!--<w:tc>
          <w:p>
            <w:pPr>
              <w:pStyle w:val="NormalinTable"/>
              <w:jc w:val="center"/>
            </w:pPr>
            <w:r>
              <w:t>{SUPPUNIT}</w:t>
            </w:r>
          </w:p>
        </w:tc>//-->
      </w:tr>
      <w:tr>
        <w:trPr>
          <w:cantSplit/>
        </w:trPr>
        <w:tc>
          <w:p>
            <w:pPr>
              <w:pStyle w:val="NormalinTable"/>
            </w:pPr>
            <w:r>
              <w:rPr>
                <w:b/>
              </w:rPr>
              <w:t>6301 90 10 00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6301 90 90 21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c>
          <w:p>
            <w:pPr>
              <w:pStyle w:val="NormalinTable"/>
              <w:jc w:val="center"/>
            </w:pPr>
            <w:r>
              <w:t>{SUPPUNIT}</w:t>
            </w:r>
          </w:p>
        </w:tc>//-->
      </w:tr>
      <w:tr>
        <w:trPr>
          <w:cantSplit/>
        </w:trPr>
        <w:tc>
          <w:p>
            <w:pPr>
              <w:pStyle w:val="NormalinTable"/>
            </w:pPr>
            <w:r>
              <w:rPr>
                <w:b/>
              </w:rPr>
              <w:t>6301 90 90 29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6301 90 90 91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c>
          <w:p>
            <w:pPr>
              <w:pStyle w:val="NormalinTable"/>
              <w:jc w:val="center"/>
            </w:pPr>
            <w:r>
              <w:t>{SUPPUNIT}</w:t>
            </w:r>
          </w:p>
        </w:tc>//-->
      </w:tr>
      <w:tr>
        <w:trPr>
          <w:cantSplit/>
        </w:trPr>
        <w:tc>
          <w:p>
            <w:pPr>
              <w:pStyle w:val="NormalinTable"/>
            </w:pPr>
            <w:r>
              <w:rPr>
                <w:b/>
              </w:rPr>
              <w:t>6301 90 90 99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FOOT}//-->
            </w:r>
          </w:p>
        </w:tc>
        <!--<w:tc>
          <w:p>
            <w:pPr>
              <w:pStyle w:val="NormalinTable"/>
              <w:jc w:val="center"/>
            </w:pPr>
            <w:r>
              <w:t>{SUPPUNIT}</w:t>
            </w:r>
          </w:p>
        </w:tc>//-->
      </w:tr>
      <w:tr>
        <w:trPr>
          <w:cantSplit/>
        </w:trPr>
        <w:tc>
          <w:p>
            <w:pPr>
              <w:pStyle w:val="NormalinTable"/>
            </w:pPr>
            <w:r>
              <w:rPr>
                <w:b/>
              </w:rPr>
              <w:t>6302 10 00 00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FOOT}//-->
            </w:r>
          </w:p>
        </w:tc>
        <!--<w:tc>
          <w:p>
            <w:pPr>
              <w:pStyle w:val="NormalinTable"/>
              <w:jc w:val="center"/>
            </w:pPr>
            <w:r>
              <w:t>{SUPPUNIT}</w:t>
            </w:r>
          </w:p>
        </w:tc>//-->
      </w:tr>
      <w:tr>
        <w:trPr>
          <w:cantSplit/>
        </w:trPr>
        <w:tc>
          <w:p>
            <w:pPr>
              <w:pStyle w:val="NormalinTable"/>
            </w:pPr>
            <w:r>
              <w:rPr>
                <w:b/>
              </w:rPr>
              <w:t>6302 21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6302 21 00 21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6302 21 00 29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6302 21 00 81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6302 21 00 89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FOOT}//-->
            </w:r>
          </w:p>
        </w:tc>
        <!--<w:tc>
          <w:p>
            <w:pPr>
              <w:pStyle w:val="NormalinTable"/>
              <w:jc w:val="center"/>
            </w:pPr>
            <w:r>
              <w:t>{SUPPUNIT}</w:t>
            </w:r>
          </w:p>
        </w:tc>//-->
      </w:tr>
      <w:tr>
        <w:trPr>
          <w:cantSplit/>
        </w:trPr>
        <w:tc>
          <w:p>
            <w:pPr>
              <w:pStyle w:val="NormalinTable"/>
            </w:pPr>
            <w:r>
              <w:rPr>
                <w:b/>
              </w:rPr>
              <w:t>6302 31 00 00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6302 40 00 00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FOOT}//-->
            </w:r>
          </w:p>
        </w:tc>
        <!--<w:tc>
          <w:p>
            <w:pPr>
              <w:pStyle w:val="NormalinTable"/>
              <w:jc w:val="center"/>
            </w:pPr>
            <w:r>
              <w:t>{SUPPUNIT}</w:t>
            </w:r>
          </w:p>
        </w:tc>//-->
      </w:tr>
      <w:tr>
        <w:trPr>
          <w:cantSplit/>
        </w:trPr>
        <w:tc>
          <w:p>
            <w:pPr>
              <w:pStyle w:val="NormalinTable"/>
            </w:pPr>
            <w:r>
              <w:rPr>
                <w:b/>
              </w:rPr>
              <w:t>6302 51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6302 51 00 90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c>
          <w:p>
            <w:pPr>
              <w:pStyle w:val="NormalinTable"/>
              <w:jc w:val="center"/>
            </w:pPr>
            <w:r>
              <w:t>{SUPPUNIT}</w:t>
            </w:r>
          </w:p>
        </w:tc>//-->
      </w:tr>
      <w:tr>
        <w:trPr>
          <w:cantSplit/>
        </w:trPr>
        <w:tc>
          <w:p>
            <w:pPr>
              <w:pStyle w:val="NormalinTable"/>
            </w:pPr>
            <w:r>
              <w:rPr>
                <w:b/>
              </w:rPr>
              <w:t>6302 59 90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c>
          <w:p>
            <w:pPr>
              <w:pStyle w:val="NormalinTable"/>
              <w:jc w:val="center"/>
            </w:pPr>
            <w:r>
              <w:t>{SUPPUNIT}</w:t>
            </w:r>
          </w:p>
        </w:tc>//-->
      </w:tr>
      <w:tr>
        <w:trPr>
          <w:cantSplit/>
        </w:trPr>
        <w:tc>
          <w:p>
            <w:pPr>
              <w:pStyle w:val="NormalinTable"/>
            </w:pPr>
            <w:r>
              <w:rPr>
                <w:b/>
              </w:rPr>
              <w:t>6302 59 90 90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FOOT}//-->
            </w:r>
          </w:p>
        </w:tc>
        <!--<w:tc>
          <w:p>
            <w:pPr>
              <w:pStyle w:val="NormalinTable"/>
              <w:jc w:val="center"/>
            </w:pPr>
            <w:r>
              <w:t>{SUPPUNIT}</w:t>
            </w:r>
          </w:p>
        </w:tc>//-->
      </w:tr>
      <w:tr>
        <w:trPr>
          <w:cantSplit/>
        </w:trPr>
        <w:tc>
          <w:p>
            <w:pPr>
              <w:pStyle w:val="NormalinTable"/>
            </w:pPr>
            <w:r>
              <w:rPr>
                <w:b/>
              </w:rPr>
              <w:t>6302 60 00 10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c>
          <w:p>
            <w:pPr>
              <w:pStyle w:val="NormalinTable"/>
              <w:jc w:val="center"/>
            </w:pPr>
            <w:r>
              <w:t>{SUPPUNIT}</w:t>
            </w:r>
          </w:p>
        </w:tc>//-->
      </w:tr>
      <w:tr>
        <w:trPr>
          <w:cantSplit/>
        </w:trPr>
        <w:tc>
          <w:p>
            <w:pPr>
              <w:pStyle w:val="NormalinTable"/>
            </w:pPr>
            <w:r>
              <w:rPr>
                <w:b/>
              </w:rPr>
              <w:t>6302 99 90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c>
          <w:p>
            <w:pPr>
              <w:pStyle w:val="NormalinTable"/>
              <w:jc w:val="center"/>
            </w:pPr>
            <w:r>
              <w:t>{SUPPUNIT}</w:t>
            </w:r>
          </w:p>
        </w:tc>//-->
      </w:tr>
      <w:tr>
        <w:trPr>
          <w:cantSplit/>
        </w:trPr>
        <w:tc>
          <w:p>
            <w:pPr>
              <w:pStyle w:val="NormalinTable"/>
            </w:pPr>
            <w:r>
              <w:rPr>
                <w:b/>
              </w:rPr>
              <w:t>6302 99 90 90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c>
          <w:p>
            <w:pPr>
              <w:pStyle w:val="NormalinTable"/>
              <w:jc w:val="center"/>
            </w:pPr>
            <w:r>
              <w:t>{SUPPUNIT}</w:t>
            </w:r>
          </w:p>
        </w:tc>//-->
      </w:tr>
      <w:tr>
        <w:trPr>
          <w:cantSplit/>
        </w:trPr>
        <w:tc>
          <w:p>
            <w:pPr>
              <w:pStyle w:val="NormalinTable"/>
            </w:pPr>
            <w:r>
              <w:rPr>
                <w:b/>
              </w:rPr>
              <w:t>6303 12 00 00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 curtains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6303 91 00 99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6303 92 10 00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 curtains</w:t>
              <!--{FOOT}//-->
            </w:r>
          </w:p>
        </w:tc>
        <!--<w:tc>
          <w:p>
            <w:pPr>
              <w:pStyle w:val="NormalinTable"/>
              <w:jc w:val="center"/>
            </w:pPr>
            <w:r>
              <w:t>{SUPPUNIT}</w:t>
            </w:r>
          </w:p>
        </w:tc>//-->
      </w:tr>
      <w:tr>
        <w:trPr>
          <w:cantSplit/>
        </w:trPr>
        <w:tc>
          <w:p>
            <w:pPr>
              <w:pStyle w:val="NormalinTable"/>
            </w:pPr>
            <w:r>
              <w:rPr>
                <w:b/>
              </w:rPr>
              <w:t>6303 92 90 90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flax or ramie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Net curtains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Curtains (including drapes) of wool</w:t>
              <!--{FOOT}//-->
            </w:r>
          </w:p>
        </w:tc>
        <!--<w:tc>
          <w:p>
            <w:pPr>
              <w:pStyle w:val="NormalinTable"/>
              <w:jc w:val="center"/>
            </w:pPr>
            <w:r>
              <w:t>{SUPPUNIT}</w:t>
            </w:r>
          </w:p>
        </w:tc>//-->
      </w:tr>
      <w:tr>
        <w:trPr>
          <w:cantSplit/>
        </w:trPr>
        <w:tc>
          <w:p>
            <w:pPr>
              <w:pStyle w:val="NormalinTable"/>
            </w:pPr>
            <w:r>
              <w:rPr>
                <w:b/>
              </w:rPr>
              <w:t>6303 99 90 31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c>
          <w:p>
            <w:pPr>
              <w:pStyle w:val="NormalinTable"/>
              <w:jc w:val="center"/>
            </w:pPr>
            <w:r>
              <w:t>{SUPPUNIT}</w:t>
            </w:r>
          </w:p>
        </w:tc>//-->
      </w:tr>
      <w:tr>
        <w:trPr>
          <w:cantSplit/>
        </w:trPr>
        <w:tc>
          <w:p>
            <w:pPr>
              <w:pStyle w:val="NormalinTable"/>
            </w:pPr>
            <w:r>
              <w:rPr>
                <w:b/>
              </w:rPr>
              <w:t>6303 99 90 39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6303 99 90 90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FOOT}//-->
            </w:r>
          </w:p>
        </w:tc>
        <!--<w:tc>
          <w:p>
            <w:pPr>
              <w:pStyle w:val="NormalinTable"/>
              <w:jc w:val="center"/>
            </w:pPr>
            <w:r>
              <w:t>{SUPPUNIT}</w:t>
            </w:r>
          </w:p>
        </w:tc>//-->
      </w:tr>
      <w:tr>
        <w:trPr>
          <w:cantSplit/>
        </w:trPr>
        <w:tc>
          <w:p>
            <w:pPr>
              <w:pStyle w:val="NormalinTable"/>
            </w:pPr>
            <w:r>
              <w:rPr>
                <w:b/>
              </w:rPr>
              <w:t>6304 11 00 00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6304 19 10 10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6304 19 90 10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6304 19 90 91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man-made fibres</w:t>
              <!--{FOOT}//-->
            </w:r>
          </w:p>
        </w:tc>
        <!--<w:tc>
          <w:p>
            <w:pPr>
              <w:pStyle w:val="NormalinTable"/>
              <w:jc w:val="center"/>
            </w:pPr>
            <w:r>
              <w:t>{SUPPUNIT}</w:t>
            </w:r>
          </w:p>
        </w:tc>//-->
      </w:tr>
      <w:tr>
        <w:trPr>
          <w:cantSplit/>
        </w:trPr>
        <w:tc>
          <w:p>
            <w:pPr>
              <w:pStyle w:val="NormalinTable"/>
            </w:pPr>
            <w:r>
              <w:rPr>
                <w:b/>
              </w:rPr>
              <w:t>6304 19 90 99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FOOT}//-->
            </w:r>
          </w:p>
        </w:tc>
        <!--<w:tc>
          <w:p>
            <w:pPr>
              <w:pStyle w:val="NormalinTable"/>
              <w:jc w:val="center"/>
            </w:pPr>
            <w:r>
              <w:t>{SUPPUNIT}</w:t>
            </w:r>
          </w:p>
        </w:tc>//-->
      </w:tr>
      <w:tr>
        <w:trPr>
          <w:cantSplit/>
        </w:trPr>
        <w:tc>
          <w:p>
            <w:pPr>
              <w:pStyle w:val="NormalinTable"/>
            </w:pPr>
            <w:r>
              <w:rPr>
                <w:b/>
              </w:rPr>
              <w:t>6304 92 00 10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6304 92 00 90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FOOT}//-->
            </w:r>
          </w:p>
        </w:tc>
        <!--<w:tc>
          <w:p>
            <w:pPr>
              <w:pStyle w:val="NormalinTable"/>
              <w:jc w:val="center"/>
            </w:pPr>
            <w:r>
              <w:t>{SUPPUNIT}</w:t>
            </w:r>
          </w:p>
        </w:tc>//-->
      </w:tr>
      <w:tr>
        <w:trPr>
          <w:cantSplit/>
        </w:trPr>
        <w:tc>
          <w:p>
            <w:pPr>
              <w:pStyle w:val="NormalinTable"/>
            </w:pPr>
            <w:r>
              <w:rPr>
                <w:b/>
              </w:rPr>
              <w:t>6304 93 00 10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FOOT}//-->
            </w:r>
          </w:p>
        </w:tc>
        <!--<w:tc>
          <w:p>
            <w:pPr>
              <w:pStyle w:val="NormalinTable"/>
              <w:jc w:val="center"/>
            </w:pPr>
            <w:r>
              <w:t>{SUPPUNIT}</w:t>
            </w:r>
          </w:p>
        </w:tc>//-->
      </w:tr>
      <w:tr>
        <w:trPr>
          <w:cantSplit/>
        </w:trPr>
        <w:tc>
          <w:p>
            <w:pPr>
              <w:pStyle w:val="NormalinTable"/>
            </w:pPr>
            <w:r>
              <w:rPr>
                <w:b/>
              </w:rPr>
              <w:t>6304 99 00 10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of ramie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artificial fibres</w:t>
              <!--{FOOT}//-->
            </w:r>
          </w:p>
        </w:tc>
        <!--<w:tc>
          <w:p>
            <w:pPr>
              <w:pStyle w:val="NormalinTable"/>
              <w:jc w:val="center"/>
            </w:pPr>
            <w:r>
              <w:t>{SUPPUNIT}</w:t>
            </w:r>
          </w:p>
        </w:tc>//-->
      </w:tr>
      <w:tr>
        <w:trPr>
          <w:cantSplit/>
        </w:trPr>
        <w:tc>
          <w:p>
            <w:pPr>
              <w:pStyle w:val="NormalinTable"/>
            </w:pPr>
            <w:r>
              <w:rPr>
                <w:b/>
              </w:rPr>
              <w:t>6304 99 00 99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FOOT}//-->
            </w:r>
          </w:p>
        </w:tc>
        <!--<w:tc>
          <w:p>
            <w:pPr>
              <w:pStyle w:val="NormalinTable"/>
              <w:jc w:val="center"/>
            </w:pPr>
            <w:r>
              <w:t>{SUPPUNIT}</w:t>
            </w:r>
          </w:p>
        </w:tc>//-->
      </w:tr>
      <w:tr>
        <w:trPr>
          <w:cantSplit/>
        </w:trPr>
        <w:tc>
          <w:p>
            <w:pPr>
              <w:pStyle w:val="NormalinTable"/>
            </w:pPr>
            <w:r>
              <w:rPr>
                <w:b/>
              </w:rPr>
              <w:t>6305 10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FOOT}//-->
            </w:r>
          </w:p>
        </w:tc>
        <!--<w:tc>
          <w:p>
            <w:pPr>
              <w:pStyle w:val="NormalinTable"/>
              <w:jc w:val="center"/>
            </w:pPr>
            <w:r>
              <w:t>{SUPPUNIT}</w:t>
            </w:r>
          </w:p>
        </w:tc>//-->
      </w:tr>
      <w:tr>
        <w:trPr>
          <w:cantSplit/>
        </w:trPr>
        <w:tc>
          <w:p>
            <w:pPr>
              <w:pStyle w:val="NormalinTable"/>
            </w:pPr>
            <w:r>
              <w:rPr>
                <w:b/>
              </w:rPr>
              <w:t>6305 10 10 00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6305 10 90 00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6305 32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FOOT}//-->
            </w:r>
          </w:p>
        </w:tc>
        <!--<w:tc>
          <w:p>
            <w:pPr>
              <w:pStyle w:val="NormalinTable"/>
              <w:jc w:val="center"/>
            </w:pPr>
            <w:r>
              <w:t>{SUPPUNIT}</w:t>
            </w:r>
          </w:p>
        </w:tc>//-->
      </w:tr>
      <w:tr>
        <w:trPr>
          <w:cantSplit/>
        </w:trPr>
        <w:tc>
          <w:p>
            <w:pPr>
              <w:pStyle w:val="NormalinTable"/>
            </w:pPr>
            <w:r>
              <w:rPr>
                <w:b/>
              </w:rPr>
              <w:t>6305 32 11 00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c>
          <w:p>
            <w:pPr>
              <w:pStyle w:val="NormalinTable"/>
              <w:jc w:val="center"/>
            </w:pPr>
            <w:r>
              <w:t>{SUPPUNIT}</w:t>
            </w:r>
          </w:p>
        </w:tc>//-->
      </w:tr>
      <w:tr>
        <w:trPr>
          <w:cantSplit/>
        </w:trPr>
        <w:tc>
          <w:p>
            <w:pPr>
              <w:pStyle w:val="NormalinTable"/>
            </w:pPr>
            <w:r>
              <w:rPr>
                <w:b/>
              </w:rPr>
              <w:t>6305 32 19 00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6305 32 90 91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Knitted or crocheted</w:t>
              <!--{FOOT}//-->
            </w:r>
          </w:p>
        </w:tc>
        <!--<w:tc>
          <w:p>
            <w:pPr>
              <w:pStyle w:val="NormalinTable"/>
              <w:jc w:val="center"/>
            </w:pPr>
            <w:r>
              <w:t>{SUPPUNIT}</w:t>
            </w:r>
          </w:p>
        </w:tc>//-->
      </w:tr>
      <w:tr>
        <w:trPr>
          <w:cantSplit/>
        </w:trPr>
        <w:tc>
          <w:p>
            <w:pPr>
              <w:pStyle w:val="NormalinTable"/>
            </w:pPr>
            <w:r>
              <w:rPr>
                <w:b/>
              </w:rPr>
              <w:t>6305 32 90 99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FOOT}//-->
            </w:r>
          </w:p>
        </w:tc>
        <!--<w:tc>
          <w:p>
            <w:pPr>
              <w:pStyle w:val="NormalinTable"/>
              <w:jc w:val="center"/>
            </w:pPr>
            <w:r>
              <w:t>{SUPPUNIT}</w:t>
            </w:r>
          </w:p>
        </w:tc>//-->
      </w:tr>
      <w:tr>
        <w:trPr>
          <w:cantSplit/>
        </w:trPr>
        <w:tc>
          <w:p>
            <w:pPr>
              <w:pStyle w:val="NormalinTable"/>
            </w:pPr>
            <w:r>
              <w:rPr>
                <w:b/>
              </w:rPr>
              <w:t>6305 33 10 00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6305 33 90 00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c>
          <w:p>
            <w:pPr>
              <w:pStyle w:val="NormalinTable"/>
              <w:jc w:val="center"/>
            </w:pPr>
            <w:r>
              <w:t>{SUPPUNIT}</w:t>
            </w:r>
          </w:p>
        </w:tc>//-->
      </w:tr>
      <w:tr>
        <w:trPr>
          <w:cantSplit/>
        </w:trPr>
        <w:tc>
          <w:p>
            <w:pPr>
              <w:pStyle w:val="NormalinTable"/>
            </w:pPr>
            <w:r>
              <w:rPr>
                <w:b/>
              </w:rPr>
              <w:t>6305 39 00 99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Sacks and bags, of a kind used for the packing of goods, used, of flax or of sisal</w:t>
              <!--{FOOT}//-->
            </w:r>
          </w:p>
        </w:tc>
        <!--<w:tc>
          <w:p>
            <w:pPr>
              <w:pStyle w:val="NormalinTable"/>
              <w:jc w:val="center"/>
            </w:pPr>
            <w:r>
              <w:t>{SUPPUNIT}</w:t>
            </w:r>
          </w:p>
        </w:tc>//-->
      </w:tr>
      <w:tr>
        <w:trPr>
          <w:cantSplit/>
        </w:trPr>
        <w:tc>
          <w:p>
            <w:pPr>
              <w:pStyle w:val="NormalinTable"/>
            </w:pPr>
            <w:r>
              <w:rPr>
                <w:b/>
              </w:rPr>
              <w:t>6305 90 00 20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of flax</w:t>
              <!--{FOOT}//-->
            </w:r>
          </w:p>
        </w:tc>
        <!--<w:tc>
          <w:p>
            <w:pPr>
              <w:pStyle w:val="NormalinTable"/>
              <w:jc w:val="center"/>
            </w:pPr>
            <w:r>
              <w:t>{SUPPUNIT}</w:t>
            </w:r>
          </w:p>
        </w:tc>//-->
      </w:tr>
      <w:tr>
        <w:trPr>
          <w:cantSplit/>
        </w:trPr>
        <w:tc>
          <w:p>
            <w:pPr>
              <w:pStyle w:val="NormalinTable"/>
            </w:pPr>
            <w:r>
              <w:rPr>
                <w:b/>
              </w:rPr>
              <w:t>6305 90 00 99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FOOT}//-->
            </w:r>
          </w:p>
        </w:tc>
        <!--<w:tc>
          <w:p>
            <w:pPr>
              <w:pStyle w:val="NormalinTable"/>
              <w:jc w:val="center"/>
            </w:pPr>
            <w:r>
              <w:t>{SUPPUNIT}</w:t>
            </w:r>
          </w:p>
        </w:tc>//-->
      </w:tr>
      <w:tr>
        <w:trPr>
          <w:cantSplit/>
        </w:trPr>
        <w:tc>
          <w:p>
            <w:pPr>
              <w:pStyle w:val="NormalinTable"/>
            </w:pPr>
            <w:r>
              <w:rPr>
                <w:b/>
              </w:rPr>
              <w:t>6306 12 00 00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FOOT}//-->
            </w:r>
          </w:p>
        </w:tc>
        <!--<w:tc>
          <w:p>
            <w:pPr>
              <w:pStyle w:val="NormalinTable"/>
              <w:jc w:val="center"/>
            </w:pPr>
            <w:r>
              <w:t>{SUPPUNIT}</w:t>
            </w:r>
          </w:p>
        </w:tc>//-->
      </w:tr>
      <w:tr>
        <w:trPr>
          <w:cantSplit/>
        </w:trPr>
        <w:tc>
          <w:p>
            <w:pPr>
              <w:pStyle w:val="NormalinTable"/>
            </w:pPr>
            <w:r>
              <w:rPr>
                <w:b/>
              </w:rPr>
              <w:t>6306 22 00 00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FOOT}//-->
            </w:r>
          </w:p>
        </w:tc>
        <!--<w:tc>
          <w:p>
            <w:pPr>
              <w:pStyle w:val="NormalinTable"/>
              <w:jc w:val="center"/>
            </w:pPr>
            <w:r>
              <w:t>{SUPPUNIT}</w:t>
            </w:r>
          </w:p>
        </w:tc>//-->
      </w:tr>
      <w:tr>
        <w:trPr>
          <w:cantSplit/>
        </w:trPr>
        <w:tc>
          <w:p>
            <w:pPr>
              <w:pStyle w:val="NormalinTable"/>
            </w:pPr>
            <w:r>
              <w:rPr>
                <w:b/>
              </w:rPr>
              <w:t>6306 40 00 00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FOOT}//-->
            </w:r>
          </w:p>
        </w:tc>
        <!--<w:tc>
          <w:p>
            <w:pPr>
              <w:pStyle w:val="NormalinTable"/>
              <w:jc w:val="center"/>
            </w:pPr>
            <w:r>
              <w:t>{SUPPUNIT}</w:t>
            </w:r>
          </w:p>
        </w:tc>//-->
      </w:tr>
      <w:tr>
        <w:trPr>
          <w:cantSplit/>
        </w:trPr>
        <w:tc>
          <w:p>
            <w:pPr>
              <w:pStyle w:val="NormalinTable"/>
            </w:pPr>
            <w:r>
              <w:rPr>
                <w:b/>
              </w:rPr>
              <w:t>6306 90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6306 90 00 11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Hammocks, hand-made</w:t>
              <!--{FOOT}//-->
            </w:r>
          </w:p>
        </w:tc>
        <!--<w:tc>
          <w:p>
            <w:pPr>
              <w:pStyle w:val="NormalinTable"/>
              <w:jc w:val="center"/>
            </w:pPr>
            <w:r>
              <w:t>{SUPPUNIT}</w:t>
            </w:r>
          </w:p>
        </w:tc>//-->
      </w:tr>
      <w:tr>
        <w:trPr>
          <w:cantSplit/>
        </w:trPr>
        <w:tc>
          <w:p>
            <w:pPr>
              <w:pStyle w:val="NormalinTable"/>
            </w:pPr>
            <w:r>
              <w:rPr>
                <w:b/>
              </w:rPr>
              <w:t>6306 90 00 19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FOOT}//-->
            </w:r>
          </w:p>
        </w:tc>
        <!--<w:tc>
          <w:p>
            <w:pPr>
              <w:pStyle w:val="NormalinTable"/>
              <w:jc w:val="center"/>
            </w:pPr>
            <w:r>
              <w:t>{SUPPUNIT}</w:t>
            </w:r>
          </w:p>
        </w:tc>//-->
      </w:tr>
      <w:tr>
        <w:trPr>
          <w:cantSplit/>
        </w:trPr>
        <w:tc>
          <w:p>
            <w:pPr>
              <w:pStyle w:val="NormalinTable"/>
            </w:pPr>
            <w:r>
              <w:rPr>
                <w:b/>
              </w:rPr>
              <w:t>6307 10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FOOT}//-->
            </w:r>
          </w:p>
        </w:tc>
        <!--<w:tc>
          <w:p>
            <w:pPr>
              <w:pStyle w:val="NormalinTable"/>
              <w:jc w:val="center"/>
            </w:pPr>
            <w:r>
              <w:t>{SUPPUNIT}</w:t>
            </w:r>
          </w:p>
        </w:tc>//-->
      </w:tr>
      <w:tr>
        <w:trPr>
          <w:cantSplit/>
        </w:trPr>
        <w:tc>
          <w:p>
            <w:pPr>
              <w:pStyle w:val="NormalinTable"/>
            </w:pPr>
            <w:r>
              <w:rPr>
                <w:b/>
              </w:rPr>
              <w:t>6307 10 10 00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6307 10 30 00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FOOT}//-->
            </w:r>
          </w:p>
        </w:tc>
        <!--<w:tc>
          <w:p>
            <w:pPr>
              <w:pStyle w:val="NormalinTable"/>
              <w:jc w:val="center"/>
            </w:pPr>
            <w:r>
              <w:t>{SUPPUNIT}</w:t>
            </w:r>
          </w:p>
        </w:tc>//-->
      </w:tr>
      <w:tr>
        <w:trPr>
          <w:cantSplit/>
        </w:trPr>
        <w:tc>
          <w:p>
            <w:pPr>
              <w:pStyle w:val="NormalinTable"/>
            </w:pPr>
            <w:r>
              <w:rPr>
                <w:b/>
              </w:rPr>
              <w:t>6307 10 90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FOOT}//-->
            </w:r>
          </w:p>
        </w:tc>
        <!--<w:tc>
          <w:p>
            <w:pPr>
              <w:pStyle w:val="NormalinTable"/>
              <w:jc w:val="center"/>
            </w:pPr>
            <w:r>
              <w:t>{SUPPUNIT}</w:t>
            </w:r>
          </w:p>
        </w:tc>//-->
      </w:tr>
      <w:tr>
        <w:trPr>
          <w:cantSplit/>
        </w:trPr>
        <w:tc>
          <w:p>
            <w:pPr>
              <w:pStyle w:val="NormalinTable"/>
            </w:pPr>
            <w:r>
              <w:rPr>
                <w:b/>
              </w:rPr>
              <w:t>6307 90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6307 90 92 00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FOOT}//-->
            </w:r>
          </w:p>
        </w:tc>
        <!--<w:tc>
          <w:p>
            <w:pPr>
              <w:pStyle w:val="NormalinTable"/>
              <w:jc w:val="center"/>
            </w:pPr>
            <w:r>
              <w:t>{SUPPUNIT}</w:t>
            </w:r>
          </w:p>
        </w:tc>//-->
      </w:tr>
      <w:tr>
        <w:trPr>
          <w:cantSplit/>
        </w:trPr>
        <w:tc>
          <w:p>
            <w:pPr>
              <w:pStyle w:val="NormalinTable"/>
            </w:pPr>
            <w:r>
              <w:rPr>
                <w:b/>
              </w:rPr>
              <w:t>6307 90 98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6307 90 98 10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6307 90 98 91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c>
          <w:p>
            <w:pPr>
              <w:pStyle w:val="NormalinTable"/>
              <w:jc w:val="center"/>
            </w:pPr>
            <w:r>
              <w:t>{SUPPUNIT}</w:t>
            </w:r>
          </w:p>
        </w:tc>//-->
      </w:tr>
      <w:tr>
        <w:trPr>
          <w:cantSplit/>
        </w:trPr>
        <w:tc>
          <w:p>
            <w:pPr>
              <w:pStyle w:val="NormalinTable"/>
            </w:pPr>
            <w:r>
              <w:rPr>
                <w:b/>
              </w:rPr>
              <w:t>6307 90 98 99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FOOT}//-->
            </w:r>
          </w:p>
        </w:tc>
        <!--<w:tc>
          <w:p>
            <w:pPr>
              <w:pStyle w:val="NormalinTable"/>
              <w:jc w:val="center"/>
            </w:pPr>
            <w:r>
              <w:t>{SUPPUNIT}</w:t>
            </w:r>
          </w:p>
        </w:tc>//-->
      </w:tr>
      <w:tr>
        <w:trPr>
          <w:cantSplit/>
        </w:trPr>
        <w:tc>
          <w:p>
            <w:pPr>
              <w:pStyle w:val="NormalinTable"/>
            </w:pPr>
            <w:r>
              <w:rPr>
                <w:b/>
              </w:rPr>
              <w:t>6308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FOOT}//-->
            </w:r>
          </w:p>
        </w:tc>
        <!--<w:tc>
          <w:p>
            <w:pPr>
              <w:pStyle w:val="NormalinTable"/>
              <w:jc w:val="center"/>
            </w:pPr>
            <w:r>
              <w:t>{SUPPUNIT}</w:t>
            </w:r>
          </w:p>
        </w:tc>//-->
      </w:tr>
      <w:tr>
        <w:trPr>
          <w:cantSplit/>
        </w:trPr>
        <w:tc>
          <w:p>
            <w:pPr>
              <w:pStyle w:val="NormalinTable"/>
            </w:pPr>
            <w:r>
              <w:rPr>
                <w:b/>
              </w:rPr>
              <w:t>6308 00 00 15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6308 00 00 20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 (staple or waste)</w:t>
              <!--{FOOT}//-->
            </w:r>
          </w:p>
        </w:tc>
        <!--<w:tc>
          <w:p>
            <w:pPr>
              <w:pStyle w:val="NormalinTable"/>
              <w:jc w:val="center"/>
            </w:pPr>
            <w:r>
              <w:t>{SUPPUNIT}</w:t>
            </w:r>
          </w:p>
        </w:tc>//-->
      </w:tr>
      <w:tr>
        <w:trPr>
          <w:cantSplit/>
        </w:trPr>
        <w:tc>
          <w:p>
            <w:pPr>
              <w:pStyle w:val="NormalinTable"/>
            </w:pPr>
            <w:r>
              <w:rPr>
                <w:b/>
              </w:rPr>
              <w:t>6308 00 00 90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FOOT}//-->
            </w:r>
          </w:p>
        </w:tc>
        <!--<w:tc>
          <w:p>
            <w:pPr>
              <w:pStyle w:val="NormalinTable"/>
              <w:jc w:val="center"/>
            </w:pPr>
            <w:r>
              <w:t>{SUPPUNIT}</w:t>
            </w:r>
          </w:p>
        </w:tc>//-->
      </w:tr>
      <w:tr>
        <w:trPr>
          <w:cantSplit/>
        </w:trPr>
        <w:tc>
          <w:p>
            <w:pPr>
              <w:pStyle w:val="NormalinTable"/>
            </w:pPr>
            <w:r>
              <w:rPr>
                <w:b/>
              </w:rPr>
              <w:t>6309 00 00 00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FOOT}//-->
            </w:r>
          </w:p>
        </w:tc>
        <!--<w:tc>
          <w:p>
            <w:pPr>
              <w:pStyle w:val="NormalinTable"/>
              <w:jc w:val="center"/>
            </w:pPr>
            <w:r>
              <w:t>{SUPPUNIT}</w:t>
            </w:r>
          </w:p>
        </w:tc>//-->
      </w:tr>
      <w:tr>
        <w:trPr>
          <w:cantSplit/>
        </w:trPr>
        <w:tc>
          <w:p>
            <w:pPr>
              <w:pStyle w:val="NormalinTable"/>
            </w:pPr>
            <w:r>
              <w:rPr>
                <w:b/>
              </w:rPr>
              <w:t>6310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FOOT}//-->
            </w:r>
          </w:p>
        </w:tc>
        <!--<w:tc>
          <w:p>
            <w:pPr>
              <w:pStyle w:val="NormalinTable"/>
              <w:jc w:val="center"/>
            </w:pPr>
            <w:r>
              <w:t>{SUPPUNIT}</w:t>
            </w:r>
          </w:p>
        </w:tc>//-->
      </w:tr>
      <w:tr>
        <w:trPr>
          <w:cantSplit/>
        </w:trPr>
        <w:tc>
          <w:p>
            <w:pPr>
              <w:pStyle w:val="NormalinTable"/>
            </w:pPr>
            <w:r>
              <w:rPr>
                <w:b/>
              </w:rPr>
              <w:t>6310 10 00 00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FOOT}//-->
            </w:r>
          </w:p>
        </w:tc>
        <!--<w:tc>
          <w:p>
            <w:pPr>
              <w:pStyle w:val="NormalinTable"/>
              <w:jc w:val="center"/>
            </w:pPr>
            <w:r>
              <w:t>{SUPPUNIT}</w:t>
            </w:r>
          </w:p>
        </w:tc>//-->
      </w:tr>
      <w:tr>
        <w:trPr>
          <w:cantSplit/>
        </w:trPr>
        <w:tc>
          <w:p>
            <w:pPr>
              <w:pStyle w:val="NormalinTable"/>
            </w:pPr>
            <w:r>
              <w:rPr>
                <w:b/>
              </w:rPr>
              <w:t>6310 90 00 00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rsidR="00E4554C" w:rsidRPr="00284A1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22E12" w14:textId="77777777" w:rsidR="00397114" w:rsidRDefault="00397114" w:rsidP="00A0507B">
      <w:pPr>
        <w:spacing w:after="0" w:line="240" w:lineRule="auto"/>
      </w:pPr>
      <w:r>
        <w:separator/>
      </w:r>
    </w:p>
  </w:endnote>
  <w:endnote w:type="continuationSeparator" w:id="0">
    <w:p w14:paraId="700ABDA1" w14:textId="77777777" w:rsidR="00397114" w:rsidRDefault="0039711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4F018" w14:textId="77777777" w:rsidR="00397114" w:rsidRDefault="00397114">
      <w:pPr>
        <w:spacing w:after="0" w:line="240" w:lineRule="auto"/>
      </w:pPr>
      <w:r>
        <w:separator/>
      </w:r>
    </w:p>
  </w:footnote>
  <w:footnote w:type="continuationSeparator" w:id="0">
    <w:p w14:paraId="72C7E7F5" w14:textId="77777777" w:rsidR="00397114" w:rsidRDefault="00397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4A1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97114"/>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D52"/>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E23B5E4C-31FC-EC47-ADAA-2C5DEEF52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2019-07-08T10:05:00Z</dcterms:created>
  <dcterms:modified xsi:type="dcterms:W3CDTF">2019-07-09T20:34:00Z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