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80220" w14:textId="77777777" w:rsidR="006703E0" w:rsidRDefault="006703E0" w:rsidP="006703E0">
      <w:pPr>
        <w:jc w:val="center"/>
      </w:pPr>
      <w:r w:rsidRPr="004D1AA9">
        <w:rPr>
          <w:b/>
          <w:bCs/>
          <w:color w:val="000000"/>
        </w:rPr>
        <w:t xml:space="preserve">SECTION </w:t>
      </w:r>
      <w:r>
        <w:rPr>
          <w:b/>
          <w:bCs/>
          <w:color w:val="000000"/>
        </w:rPr>
        <w:t>XV</w:t>
      </w:r>
    </w:p>
    <w:p w14:paraId="6FE65605" w14:textId="77777777" w:rsidR="006703E0" w:rsidRDefault="006703E0" w:rsidP="006703E0">
      <w:pPr>
        <w:pStyle w:val="Heading2"/>
      </w:pPr>
      <w:r>
        <w:t>Chapter 79</w:t>
      </w:r>
      <w:r>
        <w:br/>
        <w:t>Zinc and Articles Thereof</w:t>
      </w:r>
    </w:p>
    <w:p w14:paraId="0C513E16" w14:textId="5246334F" w:rsidR="006703E0" w:rsidRPr="00AD1E8F" w:rsidRDefault="006703E0" w:rsidP="006703E0">
      <w:pPr>
        <w:pStyle w:val="Heading3"/>
        <w:spacing w:before="240" w:after="120"/>
      </w:pPr>
      <w:r>
        <w:t>Chapter Notes</w:t>
      </w:r>
    </w:p>
    <w:p w14:paraId="23C79774" w14:textId="77777777" w:rsidR="006703E0" w:rsidRDefault="006703E0" w:rsidP="006703E0">
      <w:r>
        <w:t>1. In this chapter, the following expressions have the meanings hereby assigned to them:</w:t>
      </w:r>
    </w:p>
    <w:p w14:paraId="3B09FF3A" w14:textId="77777777" w:rsidR="006703E0" w:rsidRDefault="006703E0" w:rsidP="006703E0">
      <w:pPr>
        <w:pStyle w:val="ListBullet"/>
        <w:numPr>
          <w:ilvl w:val="0"/>
          <w:numId w:val="163"/>
        </w:numPr>
      </w:pPr>
      <w:r>
        <w:t>Bars and rods:</w:t>
      </w:r>
    </w:p>
    <w:p w14:paraId="099135DB" w14:textId="77777777" w:rsidR="006703E0" w:rsidRDefault="006703E0" w:rsidP="006703E0">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14:paraId="22CBC79C" w14:textId="77777777" w:rsidR="006703E0" w:rsidRDefault="006703E0" w:rsidP="006703E0">
      <w:r>
        <w:t>(b) Profiles:</w:t>
      </w:r>
    </w:p>
    <w:p w14:paraId="7EB57639" w14:textId="77777777" w:rsidR="006703E0" w:rsidRDefault="006703E0" w:rsidP="006703E0">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14:paraId="12855EA6" w14:textId="77777777" w:rsidR="006703E0" w:rsidRDefault="006703E0" w:rsidP="006703E0">
      <w:pPr>
        <w:pStyle w:val="ListBullet"/>
        <w:numPr>
          <w:ilvl w:val="0"/>
          <w:numId w:val="164"/>
        </w:numPr>
      </w:pPr>
      <w:r>
        <w:t>Wire:</w:t>
      </w:r>
    </w:p>
    <w:p w14:paraId="218CB630" w14:textId="77777777" w:rsidR="006703E0" w:rsidRDefault="006703E0" w:rsidP="006703E0">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14:paraId="2E36058A" w14:textId="77777777" w:rsidR="006703E0" w:rsidRDefault="006703E0" w:rsidP="006703E0">
      <w:pPr>
        <w:pStyle w:val="ListBullet"/>
        <w:numPr>
          <w:ilvl w:val="0"/>
          <w:numId w:val="164"/>
        </w:numPr>
      </w:pPr>
      <w:r>
        <w:t>Plates, sheets, strip and foil:</w:t>
      </w:r>
    </w:p>
    <w:p w14:paraId="697F3827" w14:textId="77777777" w:rsidR="006703E0" w:rsidRDefault="006703E0" w:rsidP="006703E0">
      <w:r>
        <w:t>Flat-surfaced products (other than the unwrought products of heading 7901),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14:paraId="509A12C6" w14:textId="77777777" w:rsidR="006703E0" w:rsidRDefault="006703E0" w:rsidP="006703E0">
      <w:r>
        <w:t>- of rectangular (including square) shape with a thickness not exceeding one-tenth of the width,</w:t>
      </w:r>
    </w:p>
    <w:p w14:paraId="41CF1144" w14:textId="77777777" w:rsidR="006703E0" w:rsidRDefault="006703E0" w:rsidP="006703E0">
      <w:r>
        <w:t>- of a shape other than rectangular or square, of any size, provided that they do not assume the character of articles or products of other headings.</w:t>
      </w:r>
    </w:p>
    <w:p w14:paraId="3FD647A7" w14:textId="77777777" w:rsidR="006703E0" w:rsidRDefault="006703E0" w:rsidP="006703E0">
      <w:r>
        <w:t xml:space="preserve">Heading 7905 applies, </w:t>
      </w:r>
      <w:r w:rsidRPr="005D6F9D">
        <w:rPr>
          <w:i/>
        </w:rPr>
        <w:t>inter alia</w:t>
      </w:r>
      <w:r>
        <w:t>,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14:paraId="1A87A55E" w14:textId="77777777" w:rsidR="006703E0" w:rsidRDefault="006703E0" w:rsidP="006703E0">
      <w:pPr>
        <w:pStyle w:val="ListBullet"/>
        <w:numPr>
          <w:ilvl w:val="0"/>
          <w:numId w:val="164"/>
        </w:numPr>
      </w:pPr>
      <w:r>
        <w:t>Tubes and pipes:</w:t>
      </w:r>
    </w:p>
    <w:p w14:paraId="016944EA" w14:textId="3891C6E9" w:rsidR="006703E0" w:rsidRDefault="006703E0" w:rsidP="006703E0">
      <w:proofErr w:type="gramStart"/>
      <w:r>
        <w:t>Hollow products,</w:t>
      </w:r>
      <w:proofErr w:type="gramEnd"/>
      <w:r>
        <w:t xml:space="preserve"> coiled or not, which have a uniform cross-section with only one enclosed void along their whole length in the shape of circles, ovals, rectangles (including squares), equilateral triangles or regular </w:t>
      </w:r>
      <w:r>
        <w:lastRenderedPageBreak/>
        <w:t>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14:paraId="3E857483" w14:textId="5C7DD1B3" w:rsidR="006703E0" w:rsidRDefault="006703E0" w:rsidP="006703E0">
      <w:pPr>
        <w:pStyle w:val="Heading3"/>
        <w:spacing w:before="240" w:after="120"/>
      </w:pPr>
      <w:r>
        <w:t xml:space="preserve">Subheading </w:t>
      </w:r>
      <w:r>
        <w:t>N</w:t>
      </w:r>
      <w:bookmarkStart w:id="0" w:name="_GoBack"/>
      <w:bookmarkEnd w:id="0"/>
      <w:r>
        <w:t>ote</w:t>
      </w:r>
    </w:p>
    <w:p w14:paraId="20D3A594" w14:textId="77777777" w:rsidR="006703E0" w:rsidRDefault="006703E0" w:rsidP="006703E0">
      <w:r>
        <w:t>1. In this chapter, the following expressions have the meanings hereby assigned to them:</w:t>
      </w:r>
    </w:p>
    <w:p w14:paraId="7283D17D" w14:textId="77777777" w:rsidR="006703E0" w:rsidRDefault="006703E0" w:rsidP="006703E0">
      <w:pPr>
        <w:pStyle w:val="ListBullet"/>
        <w:numPr>
          <w:ilvl w:val="0"/>
          <w:numId w:val="165"/>
        </w:numPr>
      </w:pPr>
      <w:r>
        <w:t>Zinc, not alloyed:</w:t>
      </w:r>
    </w:p>
    <w:p w14:paraId="4608A77D" w14:textId="77777777" w:rsidR="006703E0" w:rsidRDefault="006703E0" w:rsidP="006703E0">
      <w:r>
        <w:t>Metal containing by weight at least 97.5% of zinc.</w:t>
      </w:r>
    </w:p>
    <w:p w14:paraId="550E42A5" w14:textId="77777777" w:rsidR="006703E0" w:rsidRDefault="006703E0" w:rsidP="006703E0">
      <w:pPr>
        <w:pStyle w:val="ListBullet"/>
        <w:numPr>
          <w:ilvl w:val="0"/>
          <w:numId w:val="165"/>
        </w:numPr>
      </w:pPr>
      <w:r>
        <w:t>Zinc alloys:</w:t>
      </w:r>
    </w:p>
    <w:p w14:paraId="1F1FA4C9" w14:textId="77777777" w:rsidR="006703E0" w:rsidRDefault="006703E0" w:rsidP="006703E0">
      <w:r>
        <w:t>Metallic substances in which zinc predominates by weight over each of the other elements, provided that the total content by weight of such other elements exceeds 2.5%.</w:t>
      </w:r>
    </w:p>
    <w:p w14:paraId="1C017BA1" w14:textId="77777777" w:rsidR="006703E0" w:rsidRDefault="006703E0" w:rsidP="006703E0">
      <w:r>
        <w:t>c.    Zinc dust:</w:t>
      </w:r>
    </w:p>
    <w:p w14:paraId="466E971D" w14:textId="41535AB4" w:rsidR="00E4554C" w:rsidRPr="006703E0" w:rsidRDefault="006703E0" w:rsidP="006703E0">
      <w:pPr>
        <w:pStyle w:val="ListBullet"/>
        <w:numPr>
          <w:ilvl w:val="0"/>
          <w:numId w:val="0"/>
        </w:numPr>
      </w:pPr>
      <w:r>
        <w:t>Dust obtained by condensation of zinc vapour, consisting of spherical particles which are finer than zinc powders. At least 80% by weight of the particles pass through a sieve with 63 micrometres (microns) mesh. It must contain at least 85% by weight of metallic zinc.</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AND ARTICLES THEREOF</w:t>
              <!--{FOOT}//-->
            </w:r>
          </w:p>
        </w:tc>
        <!--<w:tc>
          <w:p>
            <w:pPr>
              <w:pStyle w:val="NormalinTable"/>
              <w:jc w:val="center"/>
            </w:pPr>
            <w:r>
              <w:t>{SUPPUNIT}</w:t>
            </w:r>
          </w:p>
        </w:tc>//-->
      </w:tr>
      <w:tr>
        <w:trPr>
          <w:cantSplit/>
        </w:trPr>
        <w:tc>
          <w:p>
            <w:pPr>
              <w:pStyle w:val="NormalinTable"/>
            </w:pPr>
            <w:r>
              <w:rPr>
                <w:b/>
              </w:rPr>
              <w:t>7901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zinc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Zinc, not alloyed</w:t>
              <!--{FOOT}//-->
            </w:r>
          </w:p>
        </w:tc>
        <!--<w:tc>
          <w:p>
            <w:pPr>
              <w:pStyle w:val="NormalinTable"/>
              <w:jc w:val="center"/>
            </w:pPr>
            <w:r>
              <w:t>{SUPPUNIT}</w:t>
            </w:r>
          </w:p>
        </w:tc>//-->
      </w:tr>
      <w:tr>
        <w:trPr>
          <w:cantSplit/>
        </w:trPr>
        <w:tc>
          <w:p>
            <w:pPr>
              <w:pStyle w:val="NormalinTable"/>
            </w:pPr>
            <w:r>
              <w:rPr>
                <w:b/>
              </w:rPr>
              <w:t>7901 11 00 00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99,99% or more of zinc</w:t>
              <!--{FOOT}//-->
            </w:r>
          </w:p>
        </w:tc>
        <!--<w:tc>
          <w:p>
            <w:pPr>
              <w:pStyle w:val="NormalinTable"/>
              <w:jc w:val="center"/>
            </w:pPr>
            <w:r>
              <w:t>{SUPPUNIT}</w:t>
            </w:r>
          </w:p>
        </w:tc>//-->
      </w:tr>
      <w:tr>
        <w:trPr>
          <w:cantSplit/>
        </w:trPr>
        <w:tc>
          <w:p>
            <w:pPr>
              <w:pStyle w:val="NormalinTable"/>
            </w:pPr>
            <w:r>
              <w:rPr>
                <w:b/>
              </w:rPr>
              <w:t>7901 12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99,99% of zinc</w:t>
              <!--{FOOT}//-->
            </w:r>
          </w:p>
        </w:tc>
        <!--<w:tc>
          <w:p>
            <w:pPr>
              <w:pStyle w:val="NormalinTable"/>
              <w:jc w:val="center"/>
            </w:pPr>
            <w:r>
              <w:t>{SUPPUNIT}</w:t>
            </w:r>
          </w:p>
        </w:tc>//-->
      </w:tr>
      <w:tr>
        <w:trPr>
          <w:cantSplit/>
        </w:trPr>
        <w:tc>
          <w:p>
            <w:pPr>
              <w:pStyle w:val="NormalinTable"/>
            </w:pPr>
            <w:r>
              <w:rPr>
                <w:b/>
              </w:rPr>
              <w:t>7901 12 10 00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99,95% or more but less than 99,99% of zinc</w:t>
              <!--{FOOT}//-->
            </w:r>
          </w:p>
        </w:tc>
        <!--<w:tc>
          <w:p>
            <w:pPr>
              <w:pStyle w:val="NormalinTable"/>
              <w:jc w:val="center"/>
            </w:pPr>
            <w:r>
              <w:t>{SUPPUNIT}</w:t>
            </w:r>
          </w:p>
        </w:tc>//-->
      </w:tr>
      <w:tr>
        <w:trPr>
          <w:cantSplit/>
        </w:trPr>
        <w:tc>
          <w:p>
            <w:pPr>
              <w:pStyle w:val="NormalinTable"/>
            </w:pPr>
            <w:r>
              <w:rPr>
                <w:b/>
              </w:rPr>
              <w:t>7901 12 30 00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98,5% or more but less than 99,95% of zinc</w:t>
              <!--{FOOT}//-->
            </w:r>
          </w:p>
        </w:tc>
        <!--<w:tc>
          <w:p>
            <w:pPr>
              <w:pStyle w:val="NormalinTable"/>
              <w:jc w:val="center"/>
            </w:pPr>
            <w:r>
              <w:t>{SUPPUNIT}</w:t>
            </w:r>
          </w:p>
        </w:tc>//-->
      </w:tr>
      <w:tr>
        <w:trPr>
          <w:cantSplit/>
        </w:trPr>
        <w:tc>
          <w:p>
            <w:pPr>
              <w:pStyle w:val="NormalinTable"/>
            </w:pPr>
            <w:r>
              <w:rPr>
                <w:b/>
              </w:rPr>
              <w:t>7901 12 90 00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97,5% or more but less than 98,5% of zinc</w:t>
              <!--{FOOT}//-->
            </w:r>
          </w:p>
        </w:tc>
        <!--<w:tc>
          <w:p>
            <w:pPr>
              <w:pStyle w:val="NormalinTable"/>
              <w:jc w:val="center"/>
            </w:pPr>
            <w:r>
              <w:t>{SUPPUNIT}</w:t>
            </w:r>
          </w:p>
        </w:tc>//-->
      </w:tr>
      <w:tr>
        <w:trPr>
          <w:cantSplit/>
        </w:trPr>
        <w:tc>
          <w:p>
            <w:pPr>
              <w:pStyle w:val="NormalinTable"/>
            </w:pPr>
            <w:r>
              <w:rPr>
                <w:b/>
              </w:rPr>
              <w:t>7901 20 00 00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Zinc alloys</w:t>
              <!--{FOOT}//-->
            </w:r>
          </w:p>
        </w:tc>
        <!--<w:tc>
          <w:p>
            <w:pPr>
              <w:pStyle w:val="NormalinTable"/>
              <w:jc w:val="center"/>
            </w:pPr>
            <w:r>
              <w:t>{SUPPUNIT}</w:t>
            </w:r>
          </w:p>
        </w:tc>//-->
      </w:tr>
      <w:tr>
        <w:trPr>
          <w:cantSplit/>
        </w:trPr>
        <w:tc>
          <w:p>
            <w:pPr>
              <w:pStyle w:val="NormalinTable"/>
            </w:pPr>
            <w:r>
              <w:rPr>
                <w:b/>
              </w:rPr>
              <w:t>7902 00 00 00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waste and scrap</w:t>
              <!--{FOOT}//-->
            </w:r>
          </w:p>
        </w:tc>
        <!--<w:tc>
          <w:p>
            <w:pPr>
              <w:pStyle w:val="NormalinTable"/>
              <w:jc w:val="center"/>
            </w:pPr>
            <w:r>
              <w:t>{SUPPUNIT}</w:t>
            </w:r>
          </w:p>
        </w:tc>//-->
      </w:tr>
      <w:tr>
        <w:trPr>
          <w:cantSplit/>
        </w:trPr>
        <w:tc>
          <w:p>
            <w:pPr>
              <w:pStyle w:val="NormalinTable"/>
            </w:pPr>
            <w:r>
              <w:rPr>
                <w:b/>
              </w:rPr>
              <w:t>7903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dust, powders and flakes</w:t>
              <!--{FOOT}//-->
            </w:r>
          </w:p>
        </w:tc>
        <!--<w:tc>
          <w:p>
            <w:pPr>
              <w:pStyle w:val="NormalinTable"/>
              <w:jc w:val="center"/>
            </w:pPr>
            <w:r>
              <w:t>{SUPPUNIT}</w:t>
            </w:r>
          </w:p>
        </w:tc>//-->
      </w:tr>
      <w:tr>
        <w:trPr>
          <w:cantSplit/>
        </w:trPr>
        <w:tc>
          <w:p>
            <w:pPr>
              <w:pStyle w:val="NormalinTable"/>
            </w:pPr>
            <w:r>
              <w:rPr>
                <w:b/>
              </w:rPr>
              <w:t>7903 10 00 00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Zinc dust</w:t>
              <!--{FOOT}//-->
            </w:r>
          </w:p>
        </w:tc>
        <!--<w:tc>
          <w:p>
            <w:pPr>
              <w:pStyle w:val="NormalinTable"/>
              <w:jc w:val="center"/>
            </w:pPr>
            <w:r>
              <w:t>{SUPPUNIT}</w:t>
            </w:r>
          </w:p>
        </w:tc>//-->
      </w:tr>
      <w:tr>
        <w:trPr>
          <w:cantSplit/>
        </w:trPr>
        <w:tc>
          <w:p>
            <w:pPr>
              <w:pStyle w:val="NormalinTable"/>
            </w:pPr>
            <w:r>
              <w:rPr>
                <w:b/>
              </w:rPr>
              <w:t>7903 90 00 00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7904 00 00 00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bars, rods, profiles and wire</w:t>
              <!--{FOOT}//-->
            </w:r>
          </w:p>
        </w:tc>
        <!--<w:tc>
          <w:p>
            <w:pPr>
              <w:pStyle w:val="NormalinTable"/>
              <w:jc w:val="center"/>
            </w:pPr>
            <w:r>
              <w:t>{SUPPUNIT}</w:t>
            </w:r>
          </w:p>
        </w:tc>//-->
      </w:tr>
      <w:tr>
        <w:trPr>
          <w:cantSplit/>
        </w:trPr>
        <w:tc>
          <w:p>
            <w:pPr>
              <w:pStyle w:val="NormalinTable"/>
            </w:pPr>
            <w:r>
              <w:rPr>
                <w:b/>
              </w:rPr>
              <w:t>7905 00 00 00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plates, sheets, strip and foil</w:t>
              <!--{FOOT}//-->
            </w:r>
          </w:p>
        </w:tc>
        <!--<w:tc>
          <w:p>
            <w:pPr>
              <w:pStyle w:val="NormalinTable"/>
              <w:jc w:val="center"/>
            </w:pPr>
            <w:r>
              <w:t>{SUPPUNIT}</w:t>
            </w:r>
          </w:p>
        </w:tc>//-->
      </w:tr>
      <w:tr>
        <w:trPr>
          <w:cantSplit/>
        </w:trPr>
        <w:tc>
          <w:p>
            <w:pPr>
              <w:pStyle w:val="NormalinTable"/>
            </w:pPr>
            <w:r>
              <w:rPr>
                <w:b/>
              </w:rPr>
              <w:t>7907 00 00 00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zinc</w:t>
              <!--{FOOT}//-->
            </w:r>
          </w:p>
        </w:tc>
        <!--<w:tc>
          <w:p>
            <w:pPr>
              <w:pStyle w:val="NormalinTable"/>
              <w:jc w:val="center"/>
            </w:pPr>
            <w:r>
              <w:t>{SUPPUNIT}</w:t>
            </w:r>
          </w:p>
        </w:tc>//-->
      </w:tr>
    </w:tbl>
    <w:p w:rsidR="00EC0C15" w:rsidRDefault="00EC0C15">
      <w:pPr>
        <w:spacing w:after="160"/>
        <w:jc w:val="left"/>
      </w:pPr>
      <w:r>
        <w:br w:type="page"/>
      </w:r>
    </w:p>
    <w:sectPr w:rsidR="00E4554C" w:rsidRPr="006703E0"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C2BE9" w14:textId="77777777" w:rsidR="00DE3139" w:rsidRDefault="00DE3139" w:rsidP="00A0507B">
      <w:pPr>
        <w:spacing w:after="0" w:line="240" w:lineRule="auto"/>
      </w:pPr>
      <w:r>
        <w:separator/>
      </w:r>
    </w:p>
  </w:endnote>
  <w:endnote w:type="continuationSeparator" w:id="0">
    <w:p w14:paraId="3A1AE683" w14:textId="77777777" w:rsidR="00DE3139" w:rsidRDefault="00DE3139"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CAF64" w14:textId="77777777" w:rsidR="00DE3139" w:rsidRDefault="00DE3139">
      <w:pPr>
        <w:spacing w:after="0" w:line="240" w:lineRule="auto"/>
      </w:pPr>
      <w:r>
        <w:separator/>
      </w:r>
    </w:p>
  </w:footnote>
  <w:footnote w:type="continuationSeparator" w:id="0">
    <w:p w14:paraId="58A58A6F" w14:textId="77777777" w:rsidR="00DE3139" w:rsidRDefault="00DE31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03E0"/>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3139"/>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A7CE3"/>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6FEE0945-E483-1443-B344-8E9A23CFF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2019-07-08T10:20:00Z</dcterms:created>
  <dcterms:modified xsi:type="dcterms:W3CDTF">2019-07-10T06:29:00Z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