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7CBC6" w14:textId="77777777" w:rsidR="00543924" w:rsidRDefault="00543924" w:rsidP="00543924">
      <w:pPr>
        <w:pStyle w:val="Heading1"/>
      </w:pPr>
      <w:r>
        <w:t>Section XVIII</w:t>
      </w:r>
      <w:r>
        <w:br/>
        <w:t>Optical, photographic, cinematographic, measuring, checking, precision, medical or surgical instruments and apparatus; clocks and watches; musical instruments; parts and accessories thereof</w:t>
      </w:r>
    </w:p>
    <w:p w14:paraId="1191557B" w14:textId="77777777" w:rsidR="00543924" w:rsidRDefault="00543924" w:rsidP="00543924">
      <w:pPr>
        <w:jc w:val="center"/>
        <w:rPr>
          <w:b/>
          <w:bCs/>
          <w:color w:val="000000"/>
        </w:rPr>
      </w:pPr>
    </w:p>
    <w:p w14:paraId="0F890E67" w14:textId="77777777" w:rsidR="00543924" w:rsidRDefault="00543924" w:rsidP="00543924">
      <w:pPr>
        <w:jc w:val="center"/>
      </w:pPr>
      <w:r>
        <w:rPr>
          <w:b/>
          <w:bCs/>
          <w:color w:val="000000"/>
        </w:rPr>
        <w:t>SECTION XVIII</w:t>
      </w:r>
    </w:p>
    <w:p w14:paraId="17FA3A2C" w14:textId="77777777" w:rsidR="00543924" w:rsidRDefault="00543924" w:rsidP="00543924">
      <w:pPr>
        <w:pStyle w:val="Heading2"/>
      </w:pPr>
      <w:r>
        <w:t>Chapter 90</w:t>
      </w:r>
      <w:r>
        <w:br/>
        <w:t>Optical, Photographic, Cinematographic, Measuring, Checking, Precision, Medical Or Surgical Instruments and Apparatus; Parts and Accessories Thereof</w:t>
      </w:r>
    </w:p>
    <w:p w14:paraId="23D451D1" w14:textId="1ACAA59F" w:rsidR="00543924" w:rsidRPr="00EC530C" w:rsidRDefault="00543924" w:rsidP="00543924">
      <w:pPr>
        <w:pStyle w:val="Heading3"/>
        <w:spacing w:before="240" w:after="120"/>
      </w:pPr>
      <w:r>
        <w:t>Chapter Notes</w:t>
      </w:r>
      <w:bookmarkStart w:id="0" w:name="_GoBack"/>
      <w:bookmarkEnd w:id="0"/>
    </w:p>
    <w:p w14:paraId="235393AC" w14:textId="77777777" w:rsidR="00543924" w:rsidRDefault="00543924" w:rsidP="00543924">
      <w:r>
        <w:t>1. This chapter does not cover:</w:t>
      </w:r>
    </w:p>
    <w:p w14:paraId="5854F1AB" w14:textId="77777777" w:rsidR="00543924" w:rsidRDefault="00543924" w:rsidP="00543924">
      <w:pPr>
        <w:pStyle w:val="ListBullet"/>
        <w:numPr>
          <w:ilvl w:val="0"/>
          <w:numId w:val="188"/>
        </w:numPr>
      </w:pPr>
      <w:r>
        <w:t>articles of a kind used in machines, appliances or for other technical uses, of vulcanised rubber other than hard rubber (heading 4016), of leather or of composition leather (heading 4205) or of textile material (heading 5911);</w:t>
      </w:r>
    </w:p>
    <w:p w14:paraId="4DC81233" w14:textId="77777777" w:rsidR="00543924" w:rsidRDefault="00543924" w:rsidP="00543924">
      <w:pPr>
        <w:pStyle w:val="ListBullet"/>
        <w:numPr>
          <w:ilvl w:val="0"/>
          <w:numId w:val="188"/>
        </w:numPr>
      </w:pPr>
      <w:r>
        <w:t>supporting belts or other support articles of textile material, whose intended effect on the organ to be supported or held derives solely from their elasticity (for example, maternity belts, thoracic support bandages, abdominal support bandages, supports for joints or muscles) (Section XI);</w:t>
      </w:r>
    </w:p>
    <w:p w14:paraId="0F6F09A5" w14:textId="77777777" w:rsidR="00543924" w:rsidRDefault="00543924" w:rsidP="00543924">
      <w:pPr>
        <w:pStyle w:val="ListBullet"/>
        <w:numPr>
          <w:ilvl w:val="0"/>
          <w:numId w:val="188"/>
        </w:numPr>
      </w:pPr>
      <w:r>
        <w:t>refractory goods of heading 6903; ceramic wares for laboratory, chemical or other technical uses, of heading 6909;</w:t>
      </w:r>
    </w:p>
    <w:p w14:paraId="31D1AD9F" w14:textId="77777777" w:rsidR="00543924" w:rsidRDefault="00543924" w:rsidP="00543924">
      <w:pPr>
        <w:pStyle w:val="ListBullet"/>
        <w:numPr>
          <w:ilvl w:val="0"/>
          <w:numId w:val="188"/>
        </w:numPr>
      </w:pPr>
      <w:r>
        <w:t>glass mirrors, not optically worked, of heading 7009, or mirrors of base metal or of precious metal, not being optical elements (heading 8306 or Chapter 71);</w:t>
      </w:r>
    </w:p>
    <w:p w14:paraId="53FE8CD2" w14:textId="77777777" w:rsidR="00543924" w:rsidRDefault="00543924" w:rsidP="00543924">
      <w:pPr>
        <w:pStyle w:val="ListBullet"/>
        <w:numPr>
          <w:ilvl w:val="0"/>
          <w:numId w:val="188"/>
        </w:numPr>
      </w:pPr>
      <w:r>
        <w:t>goods of heading 7007, 7008, 7011, 7014, 7015 or 7017;</w:t>
      </w:r>
    </w:p>
    <w:p w14:paraId="676D28E2" w14:textId="77777777" w:rsidR="00543924" w:rsidRDefault="00543924" w:rsidP="00543924">
      <w:pPr>
        <w:pStyle w:val="ListBullet"/>
        <w:numPr>
          <w:ilvl w:val="0"/>
          <w:numId w:val="188"/>
        </w:numPr>
      </w:pPr>
      <w:r>
        <w:t>parts of general use, as defined in note 2 to Section XV, of base metal (Section XV) or similar goods of plastics (Chapter 39);</w:t>
      </w:r>
    </w:p>
    <w:p w14:paraId="61C642B6" w14:textId="77777777" w:rsidR="00543924" w:rsidRDefault="00543924" w:rsidP="00543924">
      <w:pPr>
        <w:pStyle w:val="ListBullet"/>
        <w:numPr>
          <w:ilvl w:val="0"/>
          <w:numId w:val="188"/>
        </w:numPr>
      </w:pPr>
      <w:r>
        <w:t>pumps incorporating measuring devices, of heading 8413; weight-operated counting and checking machinery, or separately presented weights for balances (heading 8423); lifting or handling machinery (headings 8425 to 8428); paper or paperboard cutting machines of all kinds (heading 8441); fittings for adjusting work or tools on machine tools or water-jet cutting machines, of heading 8466, including fittings with optical devices for reading the scale (for example, optical dividing heads) but not those which are in themselves essentially optical instruments (for example, alignment telescopes); calculating machines (heading 8470); valves and other appliances of heading 8481; machines and apparatus (including apparatus for the projection or drawing of circuit patterns on sensitised semiconductor materials) of heading 8486;</w:t>
      </w:r>
    </w:p>
    <w:p w14:paraId="0DFA2D71" w14:textId="77777777" w:rsidR="00543924" w:rsidRDefault="00543924" w:rsidP="00543924">
      <w:pPr>
        <w:pStyle w:val="ListBullet"/>
        <w:numPr>
          <w:ilvl w:val="0"/>
          <w:numId w:val="188"/>
        </w:numPr>
      </w:pPr>
      <w:r>
        <w:t>searchlights or spotlights of a kind used for cycles or motor vehicles (heading 8512); portable electric lamps of heading 8513; cinematographic sound recording, reproducing or re-recording apparatus (heading 8519); sound-heads (heading 8522); television cameras, digital cameras and video camera recorders (heading 8525); radar apparatus, radio navigational aid apparatus or radio remote control apparatus (heading 8526); connectors for optical fibres, optical fibre bundles or cables (heading 8536); numerical control apparatus of heading 8537; sealed beam lamp units of heading 8539; optical fibre cables of heading 8544;</w:t>
      </w:r>
    </w:p>
    <w:p w14:paraId="51ADFC0D" w14:textId="77777777" w:rsidR="00543924" w:rsidRDefault="00543924" w:rsidP="00543924">
      <w:pPr>
        <w:pStyle w:val="ListBullet"/>
        <w:numPr>
          <w:ilvl w:val="0"/>
          <w:numId w:val="0"/>
        </w:numPr>
      </w:pPr>
      <w:r>
        <w:t>ij.   searchlights or spotlights of heading 9405;</w:t>
      </w:r>
    </w:p>
    <w:p w14:paraId="1AAB5AD0" w14:textId="77777777" w:rsidR="00543924" w:rsidRDefault="00543924" w:rsidP="00543924">
      <w:pPr>
        <w:pStyle w:val="ListBullet"/>
        <w:numPr>
          <w:ilvl w:val="0"/>
          <w:numId w:val="189"/>
        </w:numPr>
      </w:pPr>
      <w:r>
        <w:t>articles of Chapter 95;</w:t>
      </w:r>
    </w:p>
    <w:p w14:paraId="3AC79A1B" w14:textId="77777777" w:rsidR="00543924" w:rsidRDefault="00543924" w:rsidP="00543924">
      <w:pPr>
        <w:pStyle w:val="ListBullet"/>
        <w:numPr>
          <w:ilvl w:val="0"/>
          <w:numId w:val="189"/>
        </w:numPr>
      </w:pPr>
      <w:r>
        <w:t xml:space="preserve"> monopods, bipods, tripods and similar articles, of heading 9620;</w:t>
      </w:r>
    </w:p>
    <w:p w14:paraId="166FCEA9" w14:textId="77777777" w:rsidR="00543924" w:rsidRDefault="00543924" w:rsidP="00543924">
      <w:pPr>
        <w:pStyle w:val="ListBullet"/>
        <w:numPr>
          <w:ilvl w:val="0"/>
          <w:numId w:val="189"/>
        </w:numPr>
      </w:pPr>
      <w:r>
        <w:lastRenderedPageBreak/>
        <w:t>capacity measures, which are to be classified according to their constituent material; or</w:t>
      </w:r>
    </w:p>
    <w:p w14:paraId="5A57DC7F" w14:textId="77777777" w:rsidR="00543924" w:rsidRDefault="00543924" w:rsidP="00543924">
      <w:pPr>
        <w:pStyle w:val="ListBullet"/>
        <w:numPr>
          <w:ilvl w:val="0"/>
          <w:numId w:val="189"/>
        </w:numPr>
      </w:pPr>
      <w:r>
        <w:t>spools, reels or similar supports (which are to be classified according to their constituent material, for example, in heading 3923 or Section XV).</w:t>
      </w:r>
    </w:p>
    <w:p w14:paraId="77B2C954" w14:textId="77777777" w:rsidR="00543924" w:rsidRDefault="00543924" w:rsidP="00543924">
      <w:r>
        <w:t>2. Subject to note 1 above, parts and accessories for machines, apparatus, instruments or articles of this chapter are to be classified according to the following rules:</w:t>
      </w:r>
    </w:p>
    <w:p w14:paraId="20E28983" w14:textId="77777777" w:rsidR="00543924" w:rsidRDefault="00543924" w:rsidP="00543924">
      <w:pPr>
        <w:pStyle w:val="ListBullet"/>
        <w:numPr>
          <w:ilvl w:val="0"/>
          <w:numId w:val="190"/>
        </w:numPr>
      </w:pPr>
      <w:r>
        <w:t>Parts and accessories which are goods included in any of the headings of this chapter or of Chapter 84, 85 or 91 (other than heading 8487, 8548 or 9033) are in all cases to be classified in their respective headings.</w:t>
      </w:r>
    </w:p>
    <w:p w14:paraId="2DC232F1" w14:textId="77777777" w:rsidR="00543924" w:rsidRDefault="00543924" w:rsidP="00543924">
      <w:pPr>
        <w:pStyle w:val="ListBullet"/>
        <w:numPr>
          <w:ilvl w:val="0"/>
          <w:numId w:val="190"/>
        </w:numPr>
      </w:pPr>
      <w:r>
        <w:t>Other parts and accessories, if suitable for use solely or principally with a particular kind of machine, instrument or apparatus, or with a number of machines, instruments or apparatus of the same heading (including a machine, instrument or apparatus of heading 9010, 9013 or 9031) are to be classified with the machines, instruments or apparatus of that kind;</w:t>
      </w:r>
    </w:p>
    <w:p w14:paraId="0E2924EA" w14:textId="77777777" w:rsidR="00543924" w:rsidRDefault="00543924" w:rsidP="00543924">
      <w:pPr>
        <w:pStyle w:val="ListBullet"/>
        <w:numPr>
          <w:ilvl w:val="0"/>
          <w:numId w:val="190"/>
        </w:numPr>
      </w:pPr>
      <w:r>
        <w:t>All other parts and accessories are to be classified in heading 9033.</w:t>
      </w:r>
    </w:p>
    <w:p w14:paraId="5B79E4EC" w14:textId="77777777" w:rsidR="00543924" w:rsidRDefault="00543924" w:rsidP="00543924">
      <w:r>
        <w:t>3. The provisions of notes 3 and 4 to Section XVI apply also to this chapter.</w:t>
      </w:r>
    </w:p>
    <w:p w14:paraId="6E500940" w14:textId="77777777" w:rsidR="00543924" w:rsidRDefault="00543924" w:rsidP="00543924">
      <w:r>
        <w:t>4. Heading 9005 does not apply to telescopic sights for fitting to arms, periscopic telescopes for fitting to submarines or tanks, or to telescopes for machines, appliances, instruments or apparatus of this chapter or Section XVI; such telescopic sights and telescopes are to be classified in heading 9013.</w:t>
      </w:r>
    </w:p>
    <w:p w14:paraId="0F7FBC16" w14:textId="77777777" w:rsidR="00543924" w:rsidRDefault="00543924" w:rsidP="00543924">
      <w:r>
        <w:t>5. Measuring or checking optical instruments, appliances or machines which, but for this note, could be classified both in heading 9013 and in heading 9031 are to be classified in heading 9031.</w:t>
      </w:r>
    </w:p>
    <w:p w14:paraId="325F57C2" w14:textId="77777777" w:rsidR="00543924" w:rsidRDefault="00543924" w:rsidP="00543924">
      <w:r>
        <w:t>6. For the purposes of heading 9021, the expression 'orthopaedic appliances' means appliances for:</w:t>
      </w:r>
    </w:p>
    <w:p w14:paraId="0EB6770F" w14:textId="77777777" w:rsidR="00543924" w:rsidRDefault="00543924" w:rsidP="00543924">
      <w:pPr>
        <w:pStyle w:val="ListBullet"/>
        <w:numPr>
          <w:ilvl w:val="0"/>
          <w:numId w:val="0"/>
        </w:numPr>
      </w:pPr>
      <w:r>
        <w:t xml:space="preserve"> - Preventing or correcting bodily deformities; or</w:t>
      </w:r>
    </w:p>
    <w:p w14:paraId="09023C2A" w14:textId="77777777" w:rsidR="00543924" w:rsidRDefault="00543924" w:rsidP="00543924">
      <w:pPr>
        <w:pStyle w:val="ListBullet"/>
        <w:numPr>
          <w:ilvl w:val="0"/>
          <w:numId w:val="0"/>
        </w:numPr>
      </w:pPr>
      <w:r>
        <w:t xml:space="preserve"> - Supporting or holding parts of the body following an illness, operation or injury.</w:t>
      </w:r>
    </w:p>
    <w:p w14:paraId="35CAD633" w14:textId="77777777" w:rsidR="00543924" w:rsidRDefault="00543924" w:rsidP="00543924">
      <w:r>
        <w:t>Orthopaedic appliances include footwear and special insoles designed to correct orthopaedic conditions, provided that they are either (1) made to measure or (2) mass-produced, presented singly and not in pairs and designed to fit either foot equally.</w:t>
      </w:r>
    </w:p>
    <w:p w14:paraId="41882C2F" w14:textId="77777777" w:rsidR="00543924" w:rsidRDefault="00543924" w:rsidP="00543924">
      <w:r>
        <w:t>7. Heading 9032 applies only to:</w:t>
      </w:r>
    </w:p>
    <w:p w14:paraId="2013CFC2" w14:textId="77777777" w:rsidR="00543924" w:rsidRDefault="00543924" w:rsidP="00543924">
      <w:pPr>
        <w:pStyle w:val="ListBullet"/>
        <w:numPr>
          <w:ilvl w:val="0"/>
          <w:numId w:val="191"/>
        </w:numPr>
      </w:pPr>
      <w:r>
        <w:t>instruments and apparatus for automatically controlling the flow, level, pressure or other variables of liquids or gases, or for automatically controlling temperature, whether or not their operation depends on an electrical phenomenon which varies according to the factor to be automatically controlled, which are designed to bring this factor to, and maintain it at, a desired value, stabilised against disturbances, by constantly or periodically measuring its actual value; and</w:t>
      </w:r>
    </w:p>
    <w:p w14:paraId="3316004C" w14:textId="77777777" w:rsidR="00543924" w:rsidRDefault="00543924" w:rsidP="00543924">
      <w:pPr>
        <w:pStyle w:val="ListBullet"/>
        <w:numPr>
          <w:ilvl w:val="0"/>
          <w:numId w:val="191"/>
        </w:numPr>
      </w:pPr>
      <w:r>
        <w:t>automatic regulators of electrical quantities, and instruments or apparatus for automatically controlling non-electrical quantities the operation of which depends on an electrical phenomenon varying according to the factor to be controlled, which are designed to bring this factor to, and maintain it at, a desired value, stabilised against disturbances, by constantly or periodically measuring its actual value.</w:t>
      </w:r>
    </w:p>
    <w:p w14:paraId="6E162DA3" w14:textId="1E61AA6F" w:rsidR="00543924" w:rsidRPr="006014EE" w:rsidRDefault="00543924" w:rsidP="00543924">
      <w:pPr>
        <w:pStyle w:val="Heading3"/>
        <w:spacing w:before="240" w:after="120"/>
      </w:pPr>
      <w:r>
        <w:t xml:space="preserve">Additional </w:t>
      </w:r>
      <w:r>
        <w:t>C</w:t>
      </w:r>
      <w:r>
        <w:t xml:space="preserve">hapter </w:t>
      </w:r>
      <w:r>
        <w:t>N</w:t>
      </w:r>
      <w:r>
        <w:t>ote</w:t>
      </w:r>
    </w:p>
    <w:p w14:paraId="466E971D" w14:textId="63E1B1BC" w:rsidR="00E4554C" w:rsidRPr="00543924" w:rsidRDefault="00543924" w:rsidP="00543924">
      <w:r w:rsidRPr="006014EE">
        <w:t>1. For the purposes of subheadings 9015 10 10, 9015 20 10, 9015 30 10, 9015 40 10, 9024 80 11, 902</w:t>
      </w:r>
      <w:r>
        <w:t>4 80 19, 9025 19 20, 9025 80 40</w:t>
      </w:r>
      <w:r w:rsidRPr="006014EE">
        <w:t>, 9026 10 21, 9026 10 29, 9026 20 20, 9026 80 20, 9027 10 10, 9027 80 11, 9027 80 13, 9027 80 17, 9030 33 30, 9030 89 30 and 9032 10 20, the expression ‘electronic’ means instruments and apparatus which incorporate one or more articles of heading 8540, 8541 or 8542 but for the purposes of the foregoing, no account shall be taken of articles of heading 8540, 8541 or 8542 which have solely the function of rectifying current or which are included in the power pack of instruments or apparatus.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PHOTOGRAPHIC, CINEMATOGRAPHIC, MEASURING, CHECKING, PRECISION, MEDICAL OR SURGICAL INSTRUMENTS AND APPARATUS; PARTS AND ACCESSORIES THEREOF</w:t>
              <!--{FOOT}//-->
            </w:r>
          </w:p>
        </w:tc>
        <!--<w:tc>
          <w:p>
            <w:pPr>
              <w:pStyle w:val="NormalinTable"/>
              <w:jc w:val="center"/>
            </w:pPr>
            <w:r>
              <w:t>{SUPPUNIT}</w:t>
            </w:r>
          </w:p>
        </w:tc>//-->
      </w:tr>
      <w:tr>
        <w:trPr>
          <w:cantSplit/>
        </w:trPr>
        <w:tc>
          <w:p>
            <w:pPr>
              <w:pStyle w:val="NormalinTable"/>
            </w:pPr>
            <w:r>
              <w:rPr>
                <w:b/>
              </w:rPr>
              <w:t>9001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FOOT}//-->
            </w:r>
          </w:p>
        </w:tc>
        <!--<w:tc>
          <w:p>
            <w:pPr>
              <w:pStyle w:val="NormalinTable"/>
              <w:jc w:val="center"/>
            </w:pPr>
            <w:r>
              <w:t>{SUPPUNIT}</w:t>
            </w:r>
          </w:p>
        </w:tc>//-->
      </w:tr>
      <w:tr>
        <w:trPr>
          <w:cantSplit/>
        </w:trPr>
        <w:tc>
          <w:p>
            <w:pPr>
              <w:pStyle w:val="NormalinTable"/>
            </w:pPr>
            <w:r>
              <w:rPr>
                <w:b/>
              </w:rPr>
              <w:t>9001 10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FOOT}//-->
            </w:r>
          </w:p>
        </w:tc>
        <!--<w:tc>
          <w:p>
            <w:pPr>
              <w:pStyle w:val="NormalinTable"/>
              <w:jc w:val="center"/>
            </w:pPr>
            <w:r>
              <w:t>{SUPPUNIT}</w:t>
            </w:r>
          </w:p>
        </w:tc>//-->
      </w:tr>
      <w:tr>
        <w:trPr>
          <w:cantSplit/>
        </w:trPr>
        <w:tc>
          <w:p>
            <w:pPr>
              <w:pStyle w:val="NormalinTable"/>
            </w:pPr>
            <w:r>
              <w:rPr>
                <w:b/>
              </w:rPr>
              <w:t>9001 10 10 00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FOOT}//-->
            </w:r>
          </w:p>
        </w:tc>
        <!--<w:tc>
          <w:p>
            <w:pPr>
              <w:pStyle w:val="NormalinTable"/>
              <w:jc w:val="center"/>
            </w:pPr>
            <w:r>
              <w:t>{SUPPUNIT}</w:t>
            </w:r>
          </w:p>
        </w:tc>//-->
      </w:tr>
      <w:tr>
        <w:trPr>
          <w:cantSplit/>
        </w:trPr>
        <w:tc>
          <w:p>
            <w:pPr>
              <w:pStyle w:val="NormalinTable"/>
            </w:pPr>
            <w:r>
              <w:rPr>
                <w:b/>
              </w:rPr>
              <w:t>9001 10 90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9001 10 90 10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Image reverser made up from an assembly of optical fibres</w:t>
              <!--{FOOT}//-->
            </w:r>
          </w:p>
        </w:tc>
        <!--<w:tc>
          <w:p>
            <w:pPr>
              <w:pStyle w:val="NormalinTable"/>
              <w:jc w:val="center"/>
            </w:pPr>
            <w:r>
              <w:t>{SUPPUNIT}</w:t>
            </w:r>
          </w:p>
        </w:tc>//-->
      </w:tr>
      <w:tr>
        <w:trPr>
          <w:cantSplit/>
        </w:trPr>
        <w:tc>
          <w:p>
            <w:pPr>
              <w:pStyle w:val="NormalinTable"/>
            </w:pPr>
            <w:r>
              <w:rPr>
                <w:b/>
              </w:rPr>
              <w:t>9001 10 90 30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 optical fibre with:</w:t>
            </w:r>
            <w:r>
              <w:br/>
              <w:t>- a poly(methyl methacrylate) core,</w:t>
            </w:r>
            <w:r>
              <w:br/>
              <w:t>- a cladding of fluorinated polymer,</w:t>
            </w:r>
            <w:r>
              <w:br/>
              <w:t>- a diameter of not more than 3.0 mm, and</w:t>
            </w:r>
            <w:r>
              <w:br/>
              <w:t>- a length of more than 150 m, of a kind used in the manufacture of polymer fibre cables</w:t>
              <!--{FOOT}//-->
            </w:r>
          </w:p>
        </w:tc>
        <!--<w:tc>
          <w:p>
            <w:pPr>
              <w:pStyle w:val="NormalinTable"/>
              <w:jc w:val="center"/>
            </w:pPr>
            <w:r>
              <w:t>{SUPPUNIT}</w:t>
            </w:r>
          </w:p>
        </w:tc>//-->
      </w:tr>
      <w:tr>
        <w:trPr>
          <w:cantSplit/>
        </w:trPr>
        <w:tc>
          <w:p>
            <w:pPr>
              <w:pStyle w:val="NormalinTable"/>
            </w:pPr>
            <w:r>
              <w:rPr>
                <w:b/>
              </w:rPr>
              <w:t>9001 10 90 40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c>
          <w:p>
            <w:pPr>
              <w:pStyle w:val="NormalinTable"/>
              <w:jc w:val="center"/>
            </w:pPr>
            <w:r>
              <w:t>{SUPPUNIT}</w:t>
            </w:r>
          </w:p>
        </w:tc>//-->
      </w:tr>
      <w:tr>
        <w:trPr>
          <w:cantSplit/>
        </w:trPr>
        <w:tc>
          <w:p>
            <w:pPr>
              <w:pStyle w:val="NormalinTable"/>
            </w:pPr>
            <w:r>
              <w:rPr>
                <w:b/>
              </w:rPr>
              <w:t>9001 10 90 90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FOOT}//-->
            </w:r>
          </w:p>
        </w:tc>
        <!--<w:tc>
          <w:p>
            <w:pPr>
              <w:pStyle w:val="NormalinTable"/>
              <w:jc w:val="center"/>
            </w:pPr>
            <w:r>
              <w:t>{SUPPUNIT}</w:t>
            </w:r>
          </w:p>
        </w:tc>//-->
      </w:tr>
      <w:tr>
        <w:trPr>
          <w:cantSplit/>
        </w:trPr>
        <w:tc>
          <w:p>
            <w:pPr>
              <w:pStyle w:val="NormalinTable"/>
            </w:pPr>
            <w:r>
              <w:rPr>
                <w:b/>
              </w:rPr>
              <w:t>9001 20 00 10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Material consisting of a polarising film, whether or not on rolls, supported on one or both sides by transparent material, whether or not with an adhesive layer, covered on one side or on both sides with a release film</w:t>
              <!--{FOOT}//-->
            </w:r>
          </w:p>
        </w:tc>
        <!--<w:tc>
          <w:p>
            <w:pPr>
              <w:pStyle w:val="NormalinTable"/>
              <w:jc w:val="center"/>
            </w:pPr>
            <w:r>
              <w:t>{SUPPUNIT}</w:t>
            </w:r>
          </w:p>
        </w:tc>//-->
      </w:tr>
      <w:tr>
        <w:trPr>
          <w:cantSplit/>
        </w:trPr>
        <w:tc>
          <w:p>
            <w:pPr>
              <w:pStyle w:val="NormalinTable"/>
            </w:pPr>
            <w:r>
              <w:rPr>
                <w:b/>
              </w:rPr>
              <w:t>9001 20 00 20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c>
          <w:p>
            <w:pPr>
              <w:pStyle w:val="NormalinTable"/>
              <w:jc w:val="center"/>
            </w:pPr>
            <w:r>
              <w:t>{SUPPUNIT}</w:t>
            </w:r>
          </w:p>
        </w:tc>//-->
      </w:tr>
      <w:tr>
        <w:trPr>
          <w:cantSplit/>
        </w:trPr>
        <w:tc>
          <w:p>
            <w:pPr>
              <w:pStyle w:val="NormalinTable"/>
            </w:pPr>
            <w:r>
              <w:rPr>
                <w:b/>
              </w:rPr>
              <w:t>9001 20 00 90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FOOT}//-->
            </w:r>
          </w:p>
        </w:tc>
        <!--<w:tc>
          <w:p>
            <w:pPr>
              <w:pStyle w:val="NormalinTable"/>
              <w:jc w:val="center"/>
            </w:pPr>
            <w:r>
              <w:t>{SUPPUNIT}</w:t>
            </w:r>
          </w:p>
        </w:tc>//-->
      </w:tr>
      <w:tr>
        <w:trPr>
          <w:cantSplit/>
        </w:trPr>
        <w:tc>
          <w:p>
            <w:pPr>
              <w:pStyle w:val="NormalinTable"/>
            </w:pPr>
            <w:r>
              <w:rPr>
                <w:b/>
              </w:rPr>
              <w:t>9001 40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FOOT}//-->
            </w:r>
          </w:p>
        </w:tc>
        <!--<w:tc>
          <w:p>
            <w:pPr>
              <w:pStyle w:val="NormalinTable"/>
              <w:jc w:val="center"/>
            </w:pPr>
            <w:r>
              <w:t>{SUPPUNIT}</w:t>
            </w:r>
          </w:p>
        </w:tc>//-->
      </w:tr>
      <w:tr>
        <w:trPr>
          <w:cantSplit/>
        </w:trPr>
        <w:tc>
          <w:p>
            <w:pPr>
              <w:pStyle w:val="NormalinTable"/>
            </w:pPr>
            <w:r>
              <w:rPr>
                <w:b/>
              </w:rPr>
              <w:t>9001 40 20 00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c>
          <w:p>
            <w:pPr>
              <w:pStyle w:val="NormalinTable"/>
              <w:jc w:val="center"/>
            </w:pPr>
            <w:r>
              <w:t>{SUPPUNIT}</w:t>
            </w:r>
          </w:p>
        </w:tc>//-->
      </w:tr>
      <w:tr>
        <w:trPr>
          <w:cantSplit/>
        </w:trPr>
        <w:tc>
          <w:p>
            <w:pPr>
              <w:pStyle w:val="NormalinTable"/>
            </w:pPr>
            <w:r>
              <w:rPr>
                <w:b/>
              </w:rPr>
              <w:t>9001 40 41 00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c>
          <w:p>
            <w:pPr>
              <w:pStyle w:val="NormalinTable"/>
              <w:jc w:val="center"/>
            </w:pPr>
            <w:r>
              <w:t>{SUPPUNIT}</w:t>
            </w:r>
          </w:p>
        </w:tc>//-->
      </w:tr>
      <w:tr>
        <w:trPr>
          <w:cantSplit/>
        </w:trPr>
        <w:tc>
          <w:p>
            <w:pPr>
              <w:pStyle w:val="NormalinTable"/>
            </w:pPr>
            <w:r>
              <w:rPr>
                <w:b/>
              </w:rPr>
              <w:t>9001 40 49 00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FOOT}//-->
            </w:r>
          </w:p>
        </w:tc>
        <!--<w:tc>
          <w:p>
            <w:pPr>
              <w:pStyle w:val="NormalinTable"/>
              <w:jc w:val="center"/>
            </w:pPr>
            <w:r>
              <w:t>{SUPPUNIT}</w:t>
            </w:r>
          </w:p>
        </w:tc>//-->
      </w:tr>
      <w:tr>
        <w:trPr>
          <w:cantSplit/>
        </w:trPr>
        <w:tc>
          <w:p>
            <w:pPr>
              <w:pStyle w:val="NormalinTable"/>
            </w:pPr>
            <w:r>
              <w:rPr>
                <w:b/>
              </w:rPr>
              <w:t>9001 50 20 00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c>
          <w:p>
            <w:pPr>
              <w:pStyle w:val="NormalinTable"/>
              <w:jc w:val="center"/>
            </w:pPr>
            <w:r>
              <w:t>{SUPPUNIT}</w:t>
            </w:r>
          </w:p>
        </w:tc>//-->
      </w:tr>
      <w:tr>
        <w:trPr>
          <w:cantSplit/>
        </w:trPr>
        <w:tc>
          <w:p>
            <w:pPr>
              <w:pStyle w:val="NormalinTable"/>
            </w:pPr>
            <w:r>
              <w:rPr>
                <w:b/>
              </w:rPr>
              <w:t>9001 50 41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c>
          <w:p>
            <w:pPr>
              <w:pStyle w:val="NormalinTable"/>
              <w:jc w:val="center"/>
            </w:pPr>
            <w:r>
              <w:t>{SUPPUNIT}</w:t>
            </w:r>
          </w:p>
        </w:tc>//-->
      </w:tr>
      <w:tr>
        <w:trPr>
          <w:cantSplit/>
        </w:trPr>
        <w:tc>
          <w:p>
            <w:pPr>
              <w:pStyle w:val="NormalinTable"/>
            </w:pPr>
            <w:r>
              <w:rPr>
                <w:b/>
              </w:rPr>
              <w:t>9001 50 41 40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c>
          <w:p>
            <w:pPr>
              <w:pStyle w:val="NormalinTable"/>
              <w:jc w:val="center"/>
            </w:pPr>
            <w:r>
              <w:t>{SUPPUNIT}</w:t>
            </w:r>
          </w:p>
        </w:tc>//-->
      </w:tr>
      <w:tr>
        <w:trPr>
          <w:cantSplit/>
        </w:trPr>
        <w:tc>
          <w:p>
            <w:pPr>
              <w:pStyle w:val="NormalinTable"/>
            </w:pPr>
            <w:r>
              <w:rPr>
                <w:b/>
              </w:rPr>
              <w:t>9001 50 41 90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9001 50 49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9001 50 49 40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Organic uncut corrective eyeglass lens, finished on both sides, to undergo a coating, colouring, edging, mounting or any other substantial process for use in the manufacture of corrective glasses</w:t>
              <!--{FOOT}//-->
            </w:r>
          </w:p>
        </w:tc>
        <!--<w:tc>
          <w:p>
            <w:pPr>
              <w:pStyle w:val="NormalinTable"/>
              <w:jc w:val="center"/>
            </w:pPr>
            <w:r>
              <w:t>{SUPPUNIT}</w:t>
            </w:r>
          </w:p>
        </w:tc>//-->
      </w:tr>
      <w:tr>
        <w:trPr>
          <w:cantSplit/>
        </w:trPr>
        <w:tc>
          <w:p>
            <w:pPr>
              <w:pStyle w:val="NormalinTable"/>
            </w:pPr>
            <w:r>
              <w:rPr>
                <w:b/>
              </w:rPr>
              <w:t>9001 50 49 90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9001 50 80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9001 50 80 30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organic uncut, semi-finished eyeglass lens with corrective effect, finished on one side, of a kind used for the manufacture of finished eyeglass lenses</w:t>
              <!--{FOOT}//-->
            </w:r>
          </w:p>
        </w:tc>
        <!--<w:tc>
          <w:p>
            <w:pPr>
              <w:pStyle w:val="NormalinTable"/>
              <w:jc w:val="center"/>
            </w:pPr>
            <w:r>
              <w:t>{SUPPUNIT}</w:t>
            </w:r>
          </w:p>
        </w:tc>//-->
      </w:tr>
      <w:tr>
        <w:trPr>
          <w:cantSplit/>
        </w:trPr>
        <w:tc>
          <w:p>
            <w:pPr>
              <w:pStyle w:val="NormalinTable"/>
            </w:pPr>
            <w:r>
              <w:rPr>
                <w:b/>
              </w:rPr>
              <w:t>9001 50 80 90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9001 90 00 18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w:t>
            </w:r>
            <w:r>
              <w:br/>
              <w:t>- uncoated and unpainted,</w:t>
            </w:r>
            <w:r>
              <w:br/>
              <w:t>- of a length of 30mm or more, but not more than 234.5mm,</w:t>
            </w:r>
            <w:r>
              <w:br/>
              <w:t>- of a width of 7mm or more, but not more than 28mm, and</w:t>
            </w:r>
            <w:r>
              <w:br/>
              <w:t>- of a height of 0.5mm or more, but not more than 3mm of a kind used in dental x-ray systems</w:t>
              <!--{FOOT}//-->
            </w:r>
          </w:p>
        </w:tc>
        <!--<w:tc>
          <w:p>
            <w:pPr>
              <w:pStyle w:val="NormalinTable"/>
              <w:jc w:val="center"/>
            </w:pPr>
            <w:r>
              <w:t>{SUPPUNIT}</w:t>
            </w:r>
          </w:p>
        </w:tc>//-->
      </w:tr>
      <w:tr>
        <w:trPr>
          <w:cantSplit/>
        </w:trPr>
        <w:tc>
          <w:p>
            <w:pPr>
              <w:pStyle w:val="NormalinTable"/>
            </w:pPr>
            <w:r>
              <w:rPr>
                <w:b/>
              </w:rPr>
              <w:t>9001 90 00 33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w:t>
            </w:r>
            <w:r>
              <w:br/>
              <w:t>- for protection against ultraviolet or infra-red heat radiation, to be affixed to windows or</w:t>
            </w:r>
            <w:r>
              <w:br/>
              <w:t>- for equal transmission and distribution of light, intended for LCD modules </w:t>
              <!--{FOOT}//-->
            </w:r>
          </w:p>
        </w:tc>
        <!--<w:tc>
          <w:p>
            <w:pPr>
              <w:pStyle w:val="NormalinTable"/>
              <w:jc w:val="center"/>
            </w:pPr>
            <w:r>
              <w:t>{SUPPUNIT}</w:t>
            </w:r>
          </w:p>
        </w:tc>//-->
      </w:tr>
      <w:tr>
        <w:trPr>
          <w:cantSplit/>
        </w:trPr>
        <w:tc>
          <w:p>
            <w:pPr>
              <w:pStyle w:val="NormalinTable"/>
            </w:pPr>
            <w:r>
              <w:rPr>
                <w:b/>
              </w:rPr>
              <w:t>9001 90 00 35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FOOT}//-->
            </w:r>
          </w:p>
        </w:tc>
        <!--<w:tc>
          <w:p>
            <w:pPr>
              <w:pStyle w:val="NormalinTable"/>
              <w:jc w:val="center"/>
            </w:pPr>
            <w:r>
              <w:t>{SUPPUNIT}</w:t>
            </w:r>
          </w:p>
        </w:tc>//-->
      </w:tr>
      <w:tr>
        <w:trPr>
          <w:cantSplit/>
        </w:trPr>
        <w:tc>
          <w:p>
            <w:pPr>
              <w:pStyle w:val="NormalinTable"/>
            </w:pPr>
            <w:r>
              <w:rPr>
                <w:b/>
              </w:rPr>
              <w:t>9001 90 00 45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FOOT}//-->
            </w:r>
          </w:p>
        </w:tc>
        <!--<w:tc>
          <w:p>
            <w:pPr>
              <w:pStyle w:val="NormalinTable"/>
              <w:jc w:val="center"/>
            </w:pPr>
            <w:r>
              <w:t>{SUPPUNIT}</w:t>
            </w:r>
          </w:p>
        </w:tc>//-->
      </w:tr>
      <w:tr>
        <w:trPr>
          <w:cantSplit/>
        </w:trPr>
        <w:tc>
          <w:p>
            <w:pPr>
              <w:pStyle w:val="NormalinTable"/>
            </w:pPr>
            <w:r>
              <w:rPr>
                <w:b/>
              </w:rPr>
              <w:t>9001 90 00 55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c>
          <w:p>
            <w:pPr>
              <w:pStyle w:val="NormalinTable"/>
              <w:jc w:val="center"/>
            </w:pPr>
            <w:r>
              <w:t>{SUPPUNIT}</w:t>
            </w:r>
          </w:p>
        </w:tc>//-->
      </w:tr>
      <w:tr>
        <w:trPr>
          <w:cantSplit/>
        </w:trPr>
        <w:tc>
          <w:p>
            <w:pPr>
              <w:pStyle w:val="NormalinTable"/>
            </w:pPr>
            <w:r>
              <w:rPr>
                <w:b/>
              </w:rPr>
              <w:t>9001 90 00 65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FOOT}//-->
            </w:r>
          </w:p>
        </w:tc>
        <!--<w:tc>
          <w:p>
            <w:pPr>
              <w:pStyle w:val="NormalinTable"/>
              <w:jc w:val="center"/>
            </w:pPr>
            <w:r>
              <w:t>{SUPPUNIT}</w:t>
            </w:r>
          </w:p>
        </w:tc>//-->
      </w:tr>
      <w:tr>
        <w:trPr>
          <w:cantSplit/>
        </w:trPr>
        <w:tc>
          <w:p>
            <w:pPr>
              <w:pStyle w:val="NormalinTable"/>
            </w:pPr>
            <w:r>
              <w:rPr>
                <w:b/>
              </w:rPr>
              <w:t>9001 90 00 70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FOOT}//-->
            </w:r>
          </w:p>
        </w:tc>
        <!--<w:tc>
          <w:p>
            <w:pPr>
              <w:pStyle w:val="NormalinTable"/>
              <w:jc w:val="center"/>
            </w:pPr>
            <w:r>
              <w:t>{SUPPUNIT}</w:t>
            </w:r>
          </w:p>
        </w:tc>//-->
      </w:tr>
      <w:tr>
        <w:trPr>
          <w:cantSplit/>
        </w:trPr>
        <w:tc>
          <w:p>
            <w:pPr>
              <w:pStyle w:val="NormalinTable"/>
            </w:pPr>
            <w:r>
              <w:rPr>
                <w:b/>
              </w:rPr>
              <w:t>9001 90 00 80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FOOT}//-->
            </w:r>
          </w:p>
        </w:tc>
        <!--<w:tc>
          <w:p>
            <w:pPr>
              <w:pStyle w:val="NormalinTable"/>
              <w:jc w:val="center"/>
            </w:pPr>
            <w:r>
              <w:t>{SUPPUNIT}</w:t>
            </w:r>
          </w:p>
        </w:tc>//-->
      </w:tr>
      <w:tr>
        <w:trPr>
          <w:cantSplit/>
        </w:trPr>
        <w:tc>
          <w:p>
            <w:pPr>
              <w:pStyle w:val="NormalinTable"/>
            </w:pPr>
            <w:r>
              <w:rPr>
                <w:b/>
              </w:rPr>
              <w:t>9001 90 00 85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w:t>
            </w:r>
            <w:r>
              <w:br/>
              <w:t>- whether or not cut,</w:t>
            </w:r>
            <w:r>
              <w:br/>
              <w:t>- whether or not printed, for use in the manufacture of backlight units for flat screen TVs</w:t>
              <!--{FOOT}//-->
            </w:r>
          </w:p>
        </w:tc>
        <!--<w:tc>
          <w:p>
            <w:pPr>
              <w:pStyle w:val="NormalinTable"/>
              <w:jc w:val="center"/>
            </w:pPr>
            <w:r>
              <w:t>{SUPPUNIT}</w:t>
            </w:r>
          </w:p>
        </w:tc>//-->
      </w:tr>
      <w:tr>
        <w:trPr>
          <w:cantSplit/>
        </w:trPr>
        <w:tc>
          <w:p>
            <w:pPr>
              <w:pStyle w:val="NormalinTable"/>
            </w:pPr>
            <w:r>
              <w:rPr>
                <w:b/>
              </w:rPr>
              <w:t>9001 90 00 90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FOOT}//-->
            </w:r>
          </w:p>
        </w:tc>
        <!--<w:tc>
          <w:p>
            <w:pPr>
              <w:pStyle w:val="NormalinTable"/>
              <w:jc w:val="center"/>
            </w:pPr>
            <w:r>
              <w:t>{SUPPUNIT}</w:t>
            </w:r>
          </w:p>
        </w:tc>//-->
      </w:tr>
      <w:tr>
        <w:trPr>
          <w:cantSplit/>
        </w:trPr>
        <w:tc>
          <w:p>
            <w:pPr>
              <w:pStyle w:val="NormalinTable"/>
            </w:pPr>
            <w:r>
              <w:rPr>
                <w:b/>
              </w:rPr>
              <w:t>9002 11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FOOT}//-->
            </w:r>
          </w:p>
        </w:tc>
        <!--<w:tc>
          <w:p>
            <w:pPr>
              <w:pStyle w:val="NormalinTable"/>
              <w:jc w:val="center"/>
            </w:pPr>
            <w:r>
              <w:t>{SUPPUNIT}</w:t>
            </w:r>
          </w:p>
        </w:tc>//-->
      </w:tr>
      <w:tr>
        <w:trPr>
          <w:cantSplit/>
        </w:trPr>
        <w:tc>
          <w:p>
            <w:pPr>
              <w:pStyle w:val="NormalinTable"/>
            </w:pPr>
            <w:r>
              <w:rPr>
                <w:b/>
              </w:rPr>
              <w:t>9002 11 00 15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c>
          <w:p>
            <w:pPr>
              <w:pStyle w:val="NormalinTable"/>
              <w:jc w:val="center"/>
            </w:pPr>
            <w:r>
              <w:t>{SUPPUNIT}</w:t>
            </w:r>
          </w:p>
        </w:tc>//-->
      </w:tr>
      <w:tr>
        <w:trPr>
          <w:cantSplit/>
        </w:trPr>
        <w:tc>
          <w:p>
            <w:pPr>
              <w:pStyle w:val="NormalinTable"/>
            </w:pPr>
            <w:r>
              <w:rPr>
                <w:b/>
              </w:rPr>
              <w:t>9002 11 00 20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Lenses • measuring not more than 80 mm x 55 mm x 50 mm, • with a resolution of 160 lines/mm or better, and • with a zoom ratio of 18 times, of a kind used for the production of visualizers or live image cameras </w:t>
              <!--{FOOT}//-->
            </w:r>
          </w:p>
        </w:tc>
        <!--<w:tc>
          <w:p>
            <w:pPr>
              <w:pStyle w:val="NormalinTable"/>
              <w:jc w:val="center"/>
            </w:pPr>
            <w:r>
              <w:t>{SUPPUNIT}</w:t>
            </w:r>
          </w:p>
        </w:tc>//-->
      </w:tr>
      <w:tr>
        <w:trPr>
          <w:cantSplit/>
        </w:trPr>
        <w:tc>
          <w:p>
            <w:pPr>
              <w:pStyle w:val="NormalinTable"/>
            </w:pPr>
            <w:r>
              <w:rPr>
                <w:b/>
              </w:rPr>
              <w:t>9002 11 00 25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c>
          <w:p>
            <w:pPr>
              <w:pStyle w:val="NormalinTable"/>
              <w:jc w:val="center"/>
            </w:pPr>
            <w:r>
              <w:t>{SUPPUNIT}</w:t>
            </w:r>
          </w:p>
        </w:tc>//-->
      </w:tr>
      <w:tr>
        <w:trPr>
          <w:cantSplit/>
        </w:trPr>
        <w:tc>
          <w:p>
            <w:pPr>
              <w:pStyle w:val="NormalinTable"/>
            </w:pPr>
            <w:r>
              <w:rPr>
                <w:b/>
              </w:rPr>
              <w:t>9002 11 00 45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c>
          <w:p>
            <w:pPr>
              <w:pStyle w:val="NormalinTable"/>
              <w:jc w:val="center"/>
            </w:pPr>
            <w:r>
              <w:t>{SUPPUNIT}</w:t>
            </w:r>
          </w:p>
        </w:tc>//-->
      </w:tr>
      <w:tr>
        <w:trPr>
          <w:cantSplit/>
        </w:trPr>
        <w:tc>
          <w:p>
            <w:pPr>
              <w:pStyle w:val="NormalinTable"/>
            </w:pPr>
            <w:r>
              <w:rPr>
                <w:b/>
              </w:rPr>
              <w:t>9002 11 00 50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unit:</w:t>
            </w:r>
            <w:r>
              <w:br/>
              <w:t>- having a focal length of 25 mm or more but not more than 150 mm,</w:t>
            </w:r>
            <w:r>
              <w:br/>
              <w:t>- consisting of glass or plastic lenses, with a diameter of 60 mm or more but not more than 190 mm </w:t>
              <!--{FOOT}//-->
            </w:r>
          </w:p>
        </w:tc>
        <!--<w:tc>
          <w:p>
            <w:pPr>
              <w:pStyle w:val="NormalinTable"/>
              <w:jc w:val="center"/>
            </w:pPr>
            <w:r>
              <w:t>{SUPPUNIT}</w:t>
            </w:r>
          </w:p>
        </w:tc>//-->
      </w:tr>
      <w:tr>
        <w:trPr>
          <w:cantSplit/>
        </w:trPr>
        <w:tc>
          <w:p>
            <w:pPr>
              <w:pStyle w:val="NormalinTable"/>
            </w:pPr>
            <w:r>
              <w:rPr>
                <w:b/>
              </w:rPr>
              <w:t>9002 11 00 55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9002 11 00 85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Lens assembly with:</w:t>
            </w:r>
            <w:r>
              <w:br/>
            </w:r>
            <w:r>
              <w:t> </w:t>
            </w:r>
            <w:r>
              <w:br/>
            </w:r>
            <w:r>
              <w:t>- a horizontal field of view range of 50 deg or more, but not more than 200 deg,</w:t>
            </w:r>
            <w:r>
              <w:br/>
            </w:r>
            <w:r>
              <w:t> </w:t>
            </w:r>
            <w:r>
              <w:br/>
            </w:r>
            <w:r>
              <w:t>- a focal length of 1.16 mm or more, but not more than 5.45 mm,</w:t>
            </w:r>
            <w:r>
              <w:br/>
            </w:r>
            <w:r>
              <w:t> </w:t>
            </w:r>
            <w:r>
              <w:br/>
            </w:r>
            <w:r>
              <w:t>- a relative aperture of F/1,8 or more but not more than F/2,6, and</w:t>
            </w:r>
            <w:r>
              <w:br/>
            </w:r>
            <w:r>
              <w:t> </w:t>
            </w:r>
            <w:r>
              <w:br/>
            </w:r>
            <w:r>
              <w:t>- a diameter of 5 mm or more but not more than 18.5 mm,</w:t>
            </w:r>
            <w:r>
              <w:br/>
            </w:r>
            <w:r>
              <w:t>for use in the manufacture of CMOS automotive cameras</w:t>
              <!--{FOOT}//-->
            </w:r>
          </w:p>
        </w:tc>
        <!--<w:tc>
          <w:p>
            <w:pPr>
              <w:pStyle w:val="NormalinTable"/>
              <w:jc w:val="center"/>
            </w:pPr>
            <w:r>
              <w:t>{SUPPUNIT}</w:t>
            </w:r>
          </w:p>
        </w:tc>//-->
      </w:tr>
      <w:tr>
        <w:trPr>
          <w:cantSplit/>
        </w:trPr>
        <w:tc>
          <w:p>
            <w:pPr>
              <w:pStyle w:val="NormalinTable"/>
            </w:pPr>
            <w:r>
              <w:rPr>
                <w:b/>
              </w:rPr>
              <w:t>9002 11 00 90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9002 19 00 10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lens with motorised focus adjustment,</w:t>
            </w:r>
            <w:r>
              <w:br/>
              <w:t>- using wavelengths of 3 μm or more but not more than 5 μm,</w:t>
            </w:r>
            <w:r>
              <w:br/>
              <w:t>- providing a clear picture from 50 m to infinity,</w:t>
            </w:r>
            <w:r>
              <w:br/>
              <w:t>- with fields of vision sizes of 3° x 2,25° and 9° x 6,75 °,</w:t>
            </w:r>
            <w:r>
              <w:br/>
              <w:t>- with a weight of not more than 230 g,</w:t>
            </w:r>
            <w:r>
              <w:br/>
              <w:t>- with a length of not more than 88 mm,</w:t>
            </w:r>
            <w:r>
              <w:br/>
              <w:t>- with a diameter of not more than 46 mm,</w:t>
            </w:r>
            <w:r>
              <w:br/>
              <w:t>- athermalised, for use in the manufacture of thermal imaging cameras, infrared binoculars, weapons scopes</w:t>
              <!--{FOOT}//-->
            </w:r>
          </w:p>
        </w:tc>
        <!--<w:tc>
          <w:p>
            <w:pPr>
              <w:pStyle w:val="NormalinTable"/>
              <w:jc w:val="center"/>
            </w:pPr>
            <w:r>
              <w:t>{SUPPUNIT}</w:t>
            </w:r>
          </w:p>
        </w:tc>//-->
      </w:tr>
      <w:tr>
        <w:trPr>
          <w:cantSplit/>
        </w:trPr>
        <w:tc>
          <w:p>
            <w:pPr>
              <w:pStyle w:val="NormalinTable"/>
            </w:pPr>
            <w:r>
              <w:rPr>
                <w:b/>
              </w:rPr>
              <w:t>9002 19 00 20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monocrystalline silicon lens with a diameter of 84 mm (± 0.1 mm) and</w:t>
            </w:r>
            <w:r>
              <w:br/>
              <w:t>- a monocrystalline germanium lens with a diameter of 62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silicon lens with a diameter of 29 mm (± 0.05 mm) and</w:t>
            </w:r>
            <w:r>
              <w:br/>
              <w:t>- a monocrystalline calcium fluoride lens with a diameter of 26 mm (± 0.05 mm), assembled on a machined aluminum alloy support, of kind a used for thermal imaging cameras</w:t>
              <!--{FOOT}//-->
            </w:r>
          </w:p>
        </w:tc>
        <!--<w:tc>
          <w:p>
            <w:pPr>
              <w:pStyle w:val="NormalinTable"/>
              <w:jc w:val="center"/>
            </w:pPr>
            <w:r>
              <w:t>{SUPPUNIT}</w:t>
            </w:r>
          </w:p>
        </w:tc>//-->
      </w:tr>
      <w:tr>
        <w:trPr>
          <w:cantSplit/>
        </w:trPr>
        <w:tc>
          <w:p>
            <w:pPr>
              <w:pStyle w:val="NormalinTable"/>
            </w:pPr>
            <w:r>
              <w:rPr>
                <w:b/>
              </w:rPr>
              <w:t>9002 19 00 40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w:t>
            </w:r>
            <w:r>
              <w:br/>
              <w:t>- with a silicon lens of a diameter of 62 mm (± 0.05 mm),</w:t>
            </w:r>
            <w:r>
              <w:br/>
              <w:t>- mounted on a machined aluminum alloy support of a kind used for thermal cameras</w:t>
              <!--{FOOT}//-->
            </w:r>
          </w:p>
        </w:tc>
        <!--<w:tc>
          <w:p>
            <w:pPr>
              <w:pStyle w:val="NormalinTable"/>
              <w:jc w:val="center"/>
            </w:pPr>
            <w:r>
              <w:t>{SUPPUNIT}</w:t>
            </w:r>
          </w:p>
        </w:tc>//-->
      </w:tr>
      <w:tr>
        <w:trPr>
          <w:cantSplit/>
        </w:trPr>
        <w:tc>
          <w:p>
            <w:pPr>
              <w:pStyle w:val="NormalinTable"/>
            </w:pPr>
            <w:r>
              <w:rPr>
                <w:b/>
              </w:rPr>
              <w:t>9002 19 00 50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11 mm (± 0.05 mm),</w:t>
            </w:r>
            <w:r>
              <w:br/>
              <w:t>- a monocrystalline calcium fluoride lens with a diameter of 14 mm (± 0.05 mm), and</w:t>
            </w:r>
            <w:r>
              <w:br/>
              <w:t>- a silicon lens with a diameter of 17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w:t>
            </w:r>
            <w:r>
              <w:br/>
              <w:t>- with a silicon lens with a diameter of 26 mm (± 0.1 mm),</w:t>
            </w:r>
            <w:r>
              <w:br/>
              <w:t>- mounted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Infrared optical unit composed of</w:t>
            </w:r>
            <w:r>
              <w:br/>
              <w:t>- a germanium lens with a diameter of 19 mm (± 0.05 mm),</w:t>
            </w:r>
            <w:r>
              <w:br/>
              <w:t>- a monocrystalline calcium fluoride lens with a diameter of 18 mm (± 0.05 mm),</w:t>
            </w:r>
            <w:r>
              <w:br/>
              <w:t>- a germanium lens with a diameter of 20.6 mm (± 0.05 mm), assembled on a machined aluminum alloy support, of a kind used for thermal imaging cameras</w:t>
              <!--{FOOT}//-->
            </w:r>
          </w:p>
        </w:tc>
        <!--<w:tc>
          <w:p>
            <w:pPr>
              <w:pStyle w:val="NormalinTable"/>
              <w:jc w:val="center"/>
            </w:pPr>
            <w:r>
              <w:t>{SUPPUNIT}</w:t>
            </w:r>
          </w:p>
        </w:tc>//-->
      </w:tr>
      <w:tr>
        <w:trPr>
          <w:cantSplit/>
        </w:trPr>
        <w:tc>
          <w:p>
            <w:pPr>
              <w:pStyle w:val="NormalinTable"/>
            </w:pPr>
            <w:r>
              <w:rPr>
                <w:b/>
              </w:rPr>
              <w:t>9002 19 00 90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FOOT}//-->
            </w:r>
          </w:p>
        </w:tc>
        <!--<w:tc>
          <w:p>
            <w:pPr>
              <w:pStyle w:val="NormalinTable"/>
              <w:jc w:val="center"/>
            </w:pPr>
            <w:r>
              <w:t>{SUPPUNIT}</w:t>
            </w:r>
          </w:p>
        </w:tc>//-->
      </w:tr>
      <w:tr>
        <w:trPr>
          <w:cantSplit/>
        </w:trPr>
        <w:tc>
          <w:p>
            <w:pPr>
              <w:pStyle w:val="NormalinTable"/>
            </w:pPr>
            <w:r>
              <w:rPr>
                <w:b/>
              </w:rPr>
              <w:t>9002 90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9002 90 00 30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FOOT}//-->
            </w:r>
          </w:p>
        </w:tc>
        <!--<w:tc>
          <w:p>
            <w:pPr>
              <w:pStyle w:val="NormalinTable"/>
              <w:jc w:val="center"/>
            </w:pPr>
            <w:r>
              <w:t>{SUPPUNIT}</w:t>
            </w:r>
          </w:p>
        </w:tc>//-->
      </w:tr>
      <w:tr>
        <w:trPr>
          <w:cantSplit/>
        </w:trPr>
        <w:tc>
          <w:p>
            <w:pPr>
              <w:pStyle w:val="NormalinTable"/>
            </w:pPr>
            <w:r>
              <w:rPr>
                <w:b/>
              </w:rPr>
              <w:t>9002 90 00 40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FOOT}//-->
            </w:r>
          </w:p>
        </w:tc>
        <!--<w:tc>
          <w:p>
            <w:pPr>
              <w:pStyle w:val="NormalinTable"/>
              <w:jc w:val="center"/>
            </w:pPr>
            <w:r>
              <w:t>{SUPPUNIT}</w:t>
            </w:r>
          </w:p>
        </w:tc>//-->
      </w:tr>
      <w:tr>
        <w:trPr>
          <w:cantSplit/>
        </w:trPr>
        <w:tc>
          <w:p>
            <w:pPr>
              <w:pStyle w:val="NormalinTable"/>
            </w:pPr>
            <w:r>
              <w:rPr>
                <w:b/>
              </w:rPr>
              <w:t>9002 90 00 90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FOOT}//-->
            </w:r>
          </w:p>
        </w:tc>
        <!--<w:tc>
          <w:p>
            <w:pPr>
              <w:pStyle w:val="NormalinTable"/>
              <w:jc w:val="center"/>
            </w:pPr>
            <w:r>
              <w:t>{SUPPUNIT}</w:t>
            </w:r>
          </w:p>
        </w:tc>//-->
      </w:tr>
      <w:tr>
        <w:trPr>
          <w:cantSplit/>
        </w:trPr>
        <w:tc>
          <w:p>
            <w:pPr>
              <w:pStyle w:val="NormalinTable"/>
            </w:pPr>
            <w:r>
              <w:rPr>
                <w:b/>
              </w:rPr>
              <w:t>9003 11 00 00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9003 19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9003 19 00 40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base metal</w:t>
              <!--{FOOT}//-->
            </w:r>
          </w:p>
        </w:tc>
        <!--<w:tc>
          <w:p>
            <w:pPr>
              <w:pStyle w:val="NormalinTable"/>
              <w:jc w:val="center"/>
            </w:pPr>
            <w:r>
              <w:t>{SUPPUNIT}</w:t>
            </w:r>
          </w:p>
        </w:tc>//-->
      </w:tr>
      <w:tr>
        <w:trPr>
          <w:cantSplit/>
        </w:trPr>
        <w:tc>
          <w:p>
            <w:pPr>
              <w:pStyle w:val="NormalinTable"/>
            </w:pPr>
            <w:r>
              <w:rPr>
                <w:b/>
              </w:rPr>
              <w:t>9003 19 00 90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spectacle frames and mountings, including</w:t>
            </w:r>
            <w:r>
              <w:br/>
              <w:t>- temples,</w:t>
            </w:r>
            <w:r>
              <w:br/>
              <w:t>- blanks of a kind used for the manufacture of spectacle parts and</w:t>
            </w:r>
            <w:r>
              <w:br/>
              <w:t>- bolts of the kind used for spectacle frames and mountings, of a titanium alloy</w:t>
              <!--{FOOT}//-->
            </w:r>
          </w:p>
        </w:tc>
        <!--<w:tc>
          <w:p>
            <w:pPr>
              <w:pStyle w:val="NormalinTable"/>
              <w:jc w:val="center"/>
            </w:pPr>
            <w:r>
              <w:t>{SUPPUNIT}</w:t>
            </w:r>
          </w:p>
        </w:tc>//-->
      </w:tr>
      <w:tr>
        <w:trPr>
          <w:cantSplit/>
        </w:trPr>
        <w:tc>
          <w:p>
            <w:pPr>
              <w:pStyle w:val="NormalinTable"/>
            </w:pPr>
            <w:r>
              <w:rPr>
                <w:b/>
              </w:rPr>
              <w:t>9003 90 00 90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FOOT}//-->
            </w:r>
          </w:p>
        </w:tc>
        <!--<w:tc>
          <w:p>
            <w:pPr>
              <w:pStyle w:val="NormalinTable"/>
              <w:jc w:val="center"/>
            </w:pPr>
            <w:r>
              <w:t>{SUPPUNIT}</w:t>
            </w:r>
          </w:p>
        </w:tc>//-->
      </w:tr>
      <w:tr>
        <w:trPr>
          <w:cantSplit/>
        </w:trPr>
        <w:tc>
          <w:p>
            <w:pPr>
              <w:pStyle w:val="NormalinTable"/>
            </w:pPr>
            <w:r>
              <w:rPr>
                <w:b/>
              </w:rPr>
              <w:t>9004 10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FOOT}//-->
            </w:r>
          </w:p>
        </w:tc>
        <!--<w:tc>
          <w:p>
            <w:pPr>
              <w:pStyle w:val="NormalinTable"/>
              <w:jc w:val="center"/>
            </w:pPr>
            <w:r>
              <w:t>{SUPPUNIT}</w:t>
            </w:r>
          </w:p>
        </w:tc>//-->
      </w:tr>
      <w:tr>
        <w:trPr>
          <w:cantSplit/>
        </w:trPr>
        <w:tc>
          <w:p>
            <w:pPr>
              <w:pStyle w:val="NormalinTable"/>
            </w:pPr>
            <w:r>
              <w:rPr>
                <w:b/>
              </w:rPr>
              <w:t>9004 10 10 00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FOOT}//-->
            </w:r>
          </w:p>
        </w:tc>
        <!--<w:tc>
          <w:p>
            <w:pPr>
              <w:pStyle w:val="NormalinTable"/>
              <w:jc w:val="center"/>
            </w:pPr>
            <w:r>
              <w:t>{SUPPUNIT}</w:t>
            </w:r>
          </w:p>
        </w:tc>//-->
      </w:tr>
      <w:tr>
        <w:trPr>
          <w:cantSplit/>
        </w:trPr>
        <w:tc>
          <w:p>
            <w:pPr>
              <w:pStyle w:val="NormalinTable"/>
            </w:pPr>
            <w:r>
              <w:rPr>
                <w:b/>
              </w:rPr>
              <w:t>9004 10 99 00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FOOT}//-->
            </w:r>
          </w:p>
        </w:tc>
        <!--<w:tc>
          <w:p>
            <w:pPr>
              <w:pStyle w:val="NormalinTable"/>
              <w:jc w:val="center"/>
            </w:pPr>
            <w:r>
              <w:t>{SUPPUNIT}</w:t>
            </w:r>
          </w:p>
        </w:tc>//-->
      </w:tr>
      <w:tr>
        <w:trPr>
          <w:cantSplit/>
        </w:trPr>
        <w:tc>
          <w:p>
            <w:pPr>
              <w:pStyle w:val="NormalinTable"/>
            </w:pPr>
            <w:r>
              <w:rPr>
                <w:b/>
              </w:rPr>
              <w:t>9004 90 90 00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FOOT}//-->
            </w:r>
          </w:p>
        </w:tc>
        <!--<w:tc>
          <w:p>
            <w:pPr>
              <w:pStyle w:val="NormalinTable"/>
              <w:jc w:val="center"/>
            </w:pPr>
            <w:r>
              <w:t>{SUPPUNIT}</w:t>
            </w:r>
          </w:p>
        </w:tc>//-->
      </w:tr>
      <w:tr>
        <w:trPr>
          <w:cantSplit/>
        </w:trPr>
        <w:tc>
          <w:p>
            <w:pPr>
              <w:pStyle w:val="NormalinTable"/>
            </w:pPr>
            <w:r>
              <w:rPr>
                <w:b/>
              </w:rPr>
              <w:t>9005 10 00 00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FOOT}//-->
            </w:r>
          </w:p>
        </w:tc>
        <!--<w:tc>
          <w:p>
            <w:pPr>
              <w:pStyle w:val="NormalinTable"/>
              <w:jc w:val="center"/>
            </w:pPr>
            <w:r>
              <w:t>{SUPPUNIT}</w:t>
            </w:r>
          </w:p>
        </w:tc>//-->
      </w:tr>
      <w:tr>
        <w:trPr>
          <w:cantSplit/>
        </w:trPr>
        <w:tc>
          <w:p>
            <w:pPr>
              <w:pStyle w:val="NormalinTable"/>
            </w:pPr>
            <w:r>
              <w:rPr>
                <w:b/>
              </w:rPr>
              <w:t>9005 80 00 00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FOOT}//-->
            </w:r>
          </w:p>
        </w:tc>
        <!--<w:tc>
          <w:p>
            <w:pPr>
              <w:pStyle w:val="NormalinTable"/>
              <w:jc w:val="center"/>
            </w:pPr>
            <w:r>
              <w:t>{SUPPUNIT}</w:t>
            </w:r>
          </w:p>
        </w:tc>//-->
      </w:tr>
      <w:tr>
        <w:trPr>
          <w:cantSplit/>
        </w:trPr>
        <w:tc>
          <w:p>
            <w:pPr>
              <w:pStyle w:val="NormalinTable"/>
            </w:pPr>
            <w:r>
              <w:rPr>
                <w:b/>
              </w:rPr>
              <w:t>9006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FOOT}//-->
            </w:r>
          </w:p>
        </w:tc>
        <!--<w:tc>
          <w:p>
            <w:pPr>
              <w:pStyle w:val="NormalinTable"/>
              <w:jc w:val="center"/>
            </w:pPr>
            <w:r>
              <w:t>{SUPPUNIT}</w:t>
            </w:r>
          </w:p>
        </w:tc>//-->
      </w:tr>
      <w:tr>
        <w:trPr>
          <w:cantSplit/>
        </w:trPr>
        <w:tc>
          <w:p>
            <w:pPr>
              <w:pStyle w:val="NormalinTable"/>
            </w:pPr>
            <w:r>
              <w:rPr>
                <w:b/>
              </w:rPr>
              <w:t>9006 30 00 00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FOOT}//-->
            </w:r>
          </w:p>
        </w:tc>
        <!--<w:tc>
          <w:p>
            <w:pPr>
              <w:pStyle w:val="NormalinTable"/>
              <w:jc w:val="center"/>
            </w:pPr>
            <w:r>
              <w:t>{SUPPUNIT}</w:t>
            </w:r>
          </w:p>
        </w:tc>//-->
      </w:tr>
      <w:tr>
        <w:trPr>
          <w:cantSplit/>
        </w:trPr>
        <w:tc>
          <w:p>
            <w:pPr>
              <w:pStyle w:val="NormalinTable"/>
            </w:pPr>
            <w:r>
              <w:rPr>
                <w:b/>
              </w:rPr>
              <w:t>9006 40 00 00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FOOT}//-->
            </w:r>
          </w:p>
        </w:tc>
        <!--<w:tc>
          <w:p>
            <w:pPr>
              <w:pStyle w:val="NormalinTable"/>
              <w:jc w:val="center"/>
            </w:pPr>
            <w:r>
              <w:t>{SUPPUNIT}</w:t>
            </w:r>
          </w:p>
        </w:tc>//-->
      </w:tr>
      <w:tr>
        <w:trPr>
          <w:cantSplit/>
        </w:trPr>
        <w:tc>
          <w:p>
            <w:pPr>
              <w:pStyle w:val="NormalinTable"/>
            </w:pPr>
            <w:r>
              <w:rPr>
                <w:b/>
              </w:rPr>
              <w:t>9006 51 00 00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FOOT}//-->
            </w:r>
          </w:p>
        </w:tc>
        <!--<w:tc>
          <w:p>
            <w:pPr>
              <w:pStyle w:val="NormalinTable"/>
              <w:jc w:val="center"/>
            </w:pPr>
            <w:r>
              <w:t>{SUPPUNIT}</w:t>
            </w:r>
          </w:p>
        </w:tc>//-->
      </w:tr>
      <w:tr>
        <w:trPr>
          <w:cantSplit/>
        </w:trPr>
        <w:tc>
          <w:p>
            <w:pPr>
              <w:pStyle w:val="NormalinTable"/>
            </w:pPr>
            <w:r>
              <w:rPr>
                <w:b/>
              </w:rPr>
              <w:t>9006 52 00 00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FOOT}//-->
            </w:r>
          </w:p>
        </w:tc>
        <!--<w:tc>
          <w:p>
            <w:pPr>
              <w:pStyle w:val="NormalinTable"/>
              <w:jc w:val="center"/>
            </w:pPr>
            <w:r>
              <w:t>{SUPPUNIT}</w:t>
            </w:r>
          </w:p>
        </w:tc>//-->
      </w:tr>
      <w:tr>
        <w:trPr>
          <w:cantSplit/>
        </w:trPr>
        <w:tc>
          <w:p>
            <w:pPr>
              <w:pStyle w:val="NormalinTable"/>
            </w:pPr>
            <w:r>
              <w:rPr>
                <w:b/>
              </w:rPr>
              <w:t>9006 53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FOOT}//-->
            </w:r>
          </w:p>
        </w:tc>
        <!--<w:tc>
          <w:p>
            <w:pPr>
              <w:pStyle w:val="NormalinTable"/>
              <w:jc w:val="center"/>
            </w:pPr>
            <w:r>
              <w:t>{SUPPUNIT}</w:t>
            </w:r>
          </w:p>
        </w:tc>//-->
      </w:tr>
      <w:tr>
        <w:trPr>
          <w:cantSplit/>
        </w:trPr>
        <w:tc>
          <w:p>
            <w:pPr>
              <w:pStyle w:val="NormalinTable"/>
            </w:pPr>
            <w:r>
              <w:rPr>
                <w:b/>
              </w:rPr>
              <w:t>9006 53 10 00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FOOT}//-->
            </w:r>
          </w:p>
        </w:tc>
        <!--<w:tc>
          <w:p>
            <w:pPr>
              <w:pStyle w:val="NormalinTable"/>
              <w:jc w:val="center"/>
            </w:pPr>
            <w:r>
              <w:t>{SUPPUNIT}</w:t>
            </w:r>
          </w:p>
        </w:tc>//-->
      </w:tr>
      <w:tr>
        <w:trPr>
          <w:cantSplit/>
        </w:trPr>
        <w:tc>
          <w:p>
            <w:pPr>
              <w:pStyle w:val="NormalinTable"/>
            </w:pPr>
            <w:r>
              <w:rPr>
                <w:b/>
              </w:rPr>
              <w:t>9006 53 80 00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9006 59 00 00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FOOT}//-->
            </w:r>
          </w:p>
        </w:tc>
        <!--<w:tc>
          <w:p>
            <w:pPr>
              <w:pStyle w:val="NormalinTable"/>
              <w:jc w:val="center"/>
            </w:pPr>
            <w:r>
              <w:t>{SUPPUNIT}</w:t>
            </w:r>
          </w:p>
        </w:tc>//-->
      </w:tr>
      <w:tr>
        <w:trPr>
          <w:cantSplit/>
        </w:trPr>
        <w:tc>
          <w:p>
            <w:pPr>
              <w:pStyle w:val="NormalinTable"/>
            </w:pPr>
            <w:r>
              <w:rPr>
                <w:b/>
              </w:rPr>
              <w:t>9006 61 00 00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FOOT}//-->
            </w:r>
          </w:p>
        </w:tc>
        <!--<w:tc>
          <w:p>
            <w:pPr>
              <w:pStyle w:val="NormalinTable"/>
              <w:jc w:val="center"/>
            </w:pPr>
            <w:r>
              <w:t>{SUPPUNIT}</w:t>
            </w:r>
          </w:p>
        </w:tc>//-->
      </w:tr>
      <w:tr>
        <w:trPr>
          <w:cantSplit/>
        </w:trPr>
        <w:tc>
          <w:p>
            <w:pPr>
              <w:pStyle w:val="NormalinTable"/>
            </w:pPr>
            <w:r>
              <w:rPr>
                <w:b/>
              </w:rPr>
              <w:t>9006 69 00 00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c>
          <w:p>
            <w:pPr>
              <w:pStyle w:val="NormalinTable"/>
              <w:jc w:val="center"/>
            </w:pPr>
            <w:r>
              <w:t>{SUPPUNIT}</w:t>
            </w:r>
          </w:p>
        </w:tc>//-->
      </w:tr>
      <w:tr>
        <w:trPr>
          <w:cantSplit/>
        </w:trPr>
        <w:tc>
          <w:p>
            <w:pPr>
              <w:pStyle w:val="NormalinTable"/>
            </w:pPr>
            <w:r>
              <w:rPr>
                <w:b/>
              </w:rPr>
              <w:t>9006 99 00 00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FOOT}//-->
            </w:r>
          </w:p>
        </w:tc>
        <!--<w:tc>
          <w:p>
            <w:pPr>
              <w:pStyle w:val="NormalinTable"/>
              <w:jc w:val="center"/>
            </w:pPr>
            <w:r>
              <w:t>{SUPPUNIT}</w:t>
            </w:r>
          </w:p>
        </w:tc>//-->
      </w:tr>
      <w:tr>
        <w:trPr>
          <w:cantSplit/>
        </w:trPr>
        <w:tc>
          <w:p>
            <w:pPr>
              <w:pStyle w:val="NormalinTable"/>
            </w:pPr>
            <w:r>
              <w:rPr>
                <w:b/>
              </w:rPr>
              <w:t>9007 10 00 00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FOOT}//-->
            </w:r>
          </w:p>
        </w:tc>
        <!--<w:tc>
          <w:p>
            <w:pPr>
              <w:pStyle w:val="NormalinTable"/>
              <w:jc w:val="center"/>
            </w:pPr>
            <w:r>
              <w:t>{SUPPUNIT}</w:t>
            </w:r>
          </w:p>
        </w:tc>//-->
      </w:tr>
      <w:tr>
        <w:trPr>
          <w:cantSplit/>
        </w:trPr>
        <w:tc>
          <w:p>
            <w:pPr>
              <w:pStyle w:val="NormalinTable"/>
            </w:pPr>
            <w:r>
              <w:rPr>
                <w:b/>
              </w:rPr>
              <w:t>9007 20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c>
          <w:p>
            <w:pPr>
              <w:pStyle w:val="NormalinTable"/>
              <w:jc w:val="center"/>
            </w:pPr>
            <w:r>
              <w:t>{SUPPUNIT}</w:t>
            </w:r>
          </w:p>
        </w:tc>//-->
      </w:tr>
      <w:tr>
        <w:trPr>
          <w:cantSplit/>
        </w:trPr>
        <w:tc>
          <w:p>
            <w:pPr>
              <w:pStyle w:val="NormalinTable"/>
            </w:pPr>
            <w:r>
              <w:rPr>
                <w:b/>
              </w:rPr>
              <w:t>9007 20 00 10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9007 20 00 90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c>
          <w:p>
            <w:pPr>
              <w:pStyle w:val="NormalinTable"/>
              <w:jc w:val="center"/>
            </w:pPr>
            <w:r>
              <w:t>{SUPPUNIT}</w:t>
            </w:r>
          </w:p>
        </w:tc>//-->
      </w:tr>
      <w:tr>
        <w:trPr>
          <w:cantSplit/>
        </w:trPr>
        <w:tc>
          <w:p>
            <w:pPr>
              <w:pStyle w:val="NormalinTable"/>
            </w:pPr>
            <w:r>
              <w:rPr>
                <w:b/>
              </w:rPr>
              <w:t>9007 92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FOOT}//-->
            </w:r>
          </w:p>
        </w:tc>
        <!--<w:tc>
          <w:p>
            <w:pPr>
              <w:pStyle w:val="NormalinTable"/>
              <w:jc w:val="center"/>
            </w:pPr>
            <w:r>
              <w:t>{SUPPUNIT}</w:t>
            </w:r>
          </w:p>
        </w:tc>//-->
      </w:tr>
      <w:tr>
        <w:trPr>
          <w:cantSplit/>
        </w:trPr>
        <w:tc>
          <w:p>
            <w:pPr>
              <w:pStyle w:val="NormalinTable"/>
            </w:pPr>
            <w:r>
              <w:rPr>
                <w:b/>
              </w:rPr>
              <w:t>9007 92 00 10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FOOT}//-->
            </w:r>
          </w:p>
        </w:tc>
        <!--<w:tc>
          <w:p>
            <w:pPr>
              <w:pStyle w:val="NormalinTable"/>
              <w:jc w:val="center"/>
            </w:pPr>
            <w:r>
              <w:t>{SUPPUNIT}</w:t>
            </w:r>
          </w:p>
        </w:tc>//-->
      </w:tr>
      <w:tr>
        <w:trPr>
          <w:cantSplit/>
        </w:trPr>
        <w:tc>
          <w:p>
            <w:pPr>
              <w:pStyle w:val="NormalinTable"/>
            </w:pPr>
            <w:r>
              <w:rPr>
                <w:b/>
              </w:rPr>
              <w:t>9008 50 00 00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FOOT}//-->
            </w:r>
          </w:p>
        </w:tc>
        <!--<w:tc>
          <w:p>
            <w:pPr>
              <w:pStyle w:val="NormalinTable"/>
              <w:jc w:val="center"/>
            </w:pPr>
            <w:r>
              <w:t>{SUPPUNIT}</w:t>
            </w:r>
          </w:p>
        </w:tc>//-->
      </w:tr>
      <w:tr>
        <w:trPr>
          <w:cantSplit/>
        </w:trPr>
        <w:tc>
          <w:p>
            <w:pPr>
              <w:pStyle w:val="NormalinTable"/>
            </w:pPr>
            <w:r>
              <w:rPr>
                <w:b/>
              </w:rPr>
              <w:t>9008 90 00 00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FOOT}//-->
            </w:r>
          </w:p>
        </w:tc>
        <!--<w:tc>
          <w:p>
            <w:pPr>
              <w:pStyle w:val="NormalinTable"/>
              <w:jc w:val="center"/>
            </w:pPr>
            <w:r>
              <w:t>{SUPPUNIT}</w:t>
            </w:r>
          </w:p>
        </w:tc>//-->
      </w:tr>
      <w:tr>
        <w:trPr>
          <w:cantSplit/>
        </w:trPr>
        <w:tc>
          <w:p>
            <w:pPr>
              <w:pStyle w:val="NormalinTable"/>
            </w:pPr>
            <w:r>
              <w:rPr>
                <w:b/>
              </w:rPr>
              <w:t>9010 10 00 00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FOOT}//-->
            </w:r>
          </w:p>
        </w:tc>
        <!--<w:tc>
          <w:p>
            <w:pPr>
              <w:pStyle w:val="NormalinTable"/>
              <w:jc w:val="center"/>
            </w:pPr>
            <w:r>
              <w:t>{SUPPUNIT}</w:t>
            </w:r>
          </w:p>
        </w:tc>//-->
      </w:tr>
      <w:tr>
        <w:trPr>
          <w:cantSplit/>
        </w:trPr>
        <w:tc>
          <w:p>
            <w:pPr>
              <w:pStyle w:val="NormalinTable"/>
            </w:pPr>
            <w:r>
              <w:rPr>
                <w:b/>
              </w:rPr>
              <w:t>9010 50 00 00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FOOT}//-->
            </w:r>
          </w:p>
        </w:tc>
        <!--<w:tc>
          <w:p>
            <w:pPr>
              <w:pStyle w:val="NormalinTable"/>
              <w:jc w:val="center"/>
            </w:pPr>
            <w:r>
              <w:t>{SUPPUNIT}</w:t>
            </w:r>
          </w:p>
        </w:tc>//-->
      </w:tr>
      <w:tr>
        <w:trPr>
          <w:cantSplit/>
        </w:trPr>
        <w:tc>
          <w:p>
            <w:pPr>
              <w:pStyle w:val="NormalinTable"/>
            </w:pPr>
            <w:r>
              <w:rPr>
                <w:b/>
              </w:rPr>
              <w:t>9010 60 00 00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FOOT}//-->
            </w:r>
          </w:p>
        </w:tc>
        <!--<w:tc>
          <w:p>
            <w:pPr>
              <w:pStyle w:val="NormalinTable"/>
              <w:jc w:val="center"/>
            </w:pPr>
            <w:r>
              <w:t>{SUPPUNIT}</w:t>
            </w:r>
          </w:p>
        </w:tc>//-->
      </w:tr>
      <w:tr>
        <w:trPr>
          <w:cantSplit/>
        </w:trPr>
        <w:tc>
          <w:p>
            <w:pPr>
              <w:pStyle w:val="NormalinTable"/>
            </w:pPr>
            <w:r>
              <w:rPr>
                <w:b/>
              </w:rPr>
              <w:t>9010 90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9010 90 20 00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FOOT}//-->
            </w:r>
          </w:p>
        </w:tc>
        <!--<w:tc>
          <w:p>
            <w:pPr>
              <w:pStyle w:val="NormalinTable"/>
              <w:jc w:val="center"/>
            </w:pPr>
            <w:r>
              <w:t>{SUPPUNIT}</w:t>
            </w:r>
          </w:p>
        </w:tc>//-->
      </w:tr>
      <w:tr>
        <w:trPr>
          <w:cantSplit/>
        </w:trPr>
        <w:tc>
          <w:p>
            <w:pPr>
              <w:pStyle w:val="NormalinTable"/>
            </w:pPr>
            <w:r>
              <w:rPr>
                <w:b/>
              </w:rPr>
              <w:t>9010 90 80 00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FOOT}//-->
            </w:r>
          </w:p>
        </w:tc>
        <!--<w:tc>
          <w:p>
            <w:pPr>
              <w:pStyle w:val="NormalinTable"/>
              <w:jc w:val="center"/>
            </w:pPr>
            <w:r>
              <w:t>{SUPPUNIT}</w:t>
            </w:r>
          </w:p>
        </w:tc>//-->
      </w:tr>
      <w:tr>
        <w:trPr>
          <w:cantSplit/>
        </w:trPr>
        <w:tc>
          <w:p>
            <w:pPr>
              <w:pStyle w:val="NormalinTable"/>
            </w:pPr>
            <w:r>
              <w:rPr>
                <w:b/>
              </w:rPr>
              <w:t>9011 10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FOOT}//-->
            </w:r>
          </w:p>
        </w:tc>
        <!--<w:tc>
          <w:p>
            <w:pPr>
              <w:pStyle w:val="NormalinTable"/>
              <w:jc w:val="center"/>
            </w:pPr>
            <w:r>
              <w:t>{SUPPUNIT}</w:t>
            </w:r>
          </w:p>
        </w:tc>//-->
      </w:tr>
      <w:tr>
        <w:trPr>
          <w:cantSplit/>
        </w:trPr>
        <w:tc>
          <w:p>
            <w:pPr>
              <w:pStyle w:val="NormalinTable"/>
            </w:pPr>
            <w:r>
              <w:rPr>
                <w:b/>
              </w:rPr>
              <w:t>9011 10 10 00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FOOT}//-->
            </w:r>
          </w:p>
        </w:tc>
        <!--<w:tc>
          <w:p>
            <w:pPr>
              <w:pStyle w:val="NormalinTable"/>
              <w:jc w:val="center"/>
            </w:pPr>
            <w:r>
              <w:t>{SUPPUNIT}</w:t>
            </w:r>
          </w:p>
        </w:tc>//-->
      </w:tr>
      <w:tr>
        <w:trPr>
          <w:cantSplit/>
        </w:trPr>
        <w:tc>
          <w:p>
            <w:pPr>
              <w:pStyle w:val="NormalinTable"/>
            </w:pPr>
            <w:r>
              <w:rPr>
                <w:b/>
              </w:rPr>
              <w:t>9011 20 10 00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FOOT}//-->
            </w:r>
          </w:p>
        </w:tc>
        <!--<w:tc>
          <w:p>
            <w:pPr>
              <w:pStyle w:val="NormalinTable"/>
              <w:jc w:val="center"/>
            </w:pPr>
            <w:r>
              <w:t>{SUPPUNIT}</w:t>
            </w:r>
          </w:p>
        </w:tc>//-->
      </w:tr>
      <w:tr>
        <w:trPr>
          <w:cantSplit/>
        </w:trPr>
        <w:tc>
          <w:p>
            <w:pPr>
              <w:pStyle w:val="NormalinTable"/>
            </w:pPr>
            <w:r>
              <w:rPr>
                <w:b/>
              </w:rPr>
              <w:t>9011 90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FOOT}//-->
            </w:r>
          </w:p>
        </w:tc>
        <!--<w:tc>
          <w:p>
            <w:pPr>
              <w:pStyle w:val="NormalinTable"/>
              <w:jc w:val="center"/>
            </w:pPr>
            <w:r>
              <w:t>{SUPPUNIT}</w:t>
            </w:r>
          </w:p>
        </w:tc>//-->
      </w:tr>
      <w:tr>
        <w:trPr>
          <w:cantSplit/>
        </w:trPr>
        <w:tc>
          <w:p>
            <w:pPr>
              <w:pStyle w:val="NormalinTable"/>
            </w:pPr>
            <w:r>
              <w:rPr>
                <w:b/>
              </w:rPr>
              <w:t>9011 90 90 00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FOOT}//-->
            </w:r>
          </w:p>
        </w:tc>
        <!--<w:tc>
          <w:p>
            <w:pPr>
              <w:pStyle w:val="NormalinTable"/>
              <w:jc w:val="center"/>
            </w:pPr>
            <w:r>
              <w:t>{SUPPUNIT}</w:t>
            </w:r>
          </w:p>
        </w:tc>//-->
      </w:tr>
      <w:tr>
        <w:trPr>
          <w:cantSplit/>
        </w:trPr>
        <w:tc>
          <w:p>
            <w:pPr>
              <w:pStyle w:val="NormalinTable"/>
            </w:pPr>
            <w:r>
              <w:rPr>
                <w:b/>
              </w:rPr>
              <w:t>9012 10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FOOT}//-->
            </w:r>
          </w:p>
        </w:tc>
        <!--<w:tc>
          <w:p>
            <w:pPr>
              <w:pStyle w:val="NormalinTable"/>
              <w:jc w:val="center"/>
            </w:pPr>
            <w:r>
              <w:t>{SUPPUNIT}</w:t>
            </w:r>
          </w:p>
        </w:tc>//-->
      </w:tr>
      <w:tr>
        <w:trPr>
          <w:cantSplit/>
        </w:trPr>
        <w:tc>
          <w:p>
            <w:pPr>
              <w:pStyle w:val="NormalinTable"/>
            </w:pPr>
            <w:r>
              <w:rPr>
                <w:b/>
              </w:rPr>
              <w:t>9012 10 10 00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FOOT}//-->
            </w:r>
          </w:p>
        </w:tc>
        <!--<w:tc>
          <w:p>
            <w:pPr>
              <w:pStyle w:val="NormalinTable"/>
              <w:jc w:val="center"/>
            </w:pPr>
            <w:r>
              <w:t>{SUPPUNIT}</w:t>
            </w:r>
          </w:p>
        </w:tc>//-->
      </w:tr>
      <w:tr>
        <w:trPr>
          <w:cantSplit/>
        </w:trPr>
        <w:tc>
          <w:p>
            <w:pPr>
              <w:pStyle w:val="NormalinTable"/>
            </w:pPr>
            <w:r>
              <w:rPr>
                <w:b/>
              </w:rPr>
              <w:t>9012 10 90 00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FOOT}//-->
            </w:r>
          </w:p>
        </w:tc>
        <!--<w:tc>
          <w:p>
            <w:pPr>
              <w:pStyle w:val="NormalinTable"/>
              <w:jc w:val="center"/>
            </w:pPr>
            <w:r>
              <w:t>{SUPPUNIT}</w:t>
            </w:r>
          </w:p>
        </w:tc>//-->
      </w:tr>
      <w:tr>
        <w:trPr>
          <w:cantSplit/>
        </w:trPr>
        <w:tc>
          <w:p>
            <w:pPr>
              <w:pStyle w:val="NormalinTable"/>
            </w:pPr>
            <w:r>
              <w:rPr>
                <w:b/>
              </w:rPr>
              <w:t>9012 90 90 00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FOOT}//-->
            </w:r>
          </w:p>
        </w:tc>
        <!--<w:tc>
          <w:p>
            <w:pPr>
              <w:pStyle w:val="NormalinTable"/>
              <w:jc w:val="center"/>
            </w:pPr>
            <w:r>
              <w:t>{SUPPUNIT}</w:t>
            </w:r>
          </w:p>
        </w:tc>//-->
      </w:tr>
      <w:tr>
        <w:trPr>
          <w:cantSplit/>
        </w:trPr>
        <w:tc>
          <w:p>
            <w:pPr>
              <w:pStyle w:val="NormalinTable"/>
            </w:pPr>
            <w:r>
              <w:rPr>
                <w:b/>
              </w:rPr>
              <w:t>9013 10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FOOT}//-->
            </w:r>
          </w:p>
        </w:tc>
        <!--<w:tc>
          <w:p>
            <w:pPr>
              <w:pStyle w:val="NormalinTable"/>
              <w:jc w:val="center"/>
            </w:pPr>
            <w:r>
              <w:t>{SUPPUNIT}</w:t>
            </w:r>
          </w:p>
        </w:tc>//-->
      </w:tr>
      <w:tr>
        <w:trPr>
          <w:cantSplit/>
        </w:trPr>
        <w:tc>
          <w:p>
            <w:pPr>
              <w:pStyle w:val="NormalinTable"/>
            </w:pPr>
            <w:r>
              <w:rPr>
                <w:b/>
              </w:rPr>
              <w:t>9013 10 10 00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FOOT}//-->
            </w:r>
          </w:p>
        </w:tc>
        <!--<w:tc>
          <w:p>
            <w:pPr>
              <w:pStyle w:val="NormalinTable"/>
              <w:jc w:val="center"/>
            </w:pPr>
            <w:r>
              <w:t>{SUPPUNIT}</w:t>
            </w:r>
          </w:p>
        </w:tc>//-->
      </w:tr>
      <w:tr>
        <w:trPr>
          <w:cantSplit/>
        </w:trPr>
        <w:tc>
          <w:p>
            <w:pPr>
              <w:pStyle w:val="NormalinTable"/>
            </w:pPr>
            <w:r>
              <w:rPr>
                <w:b/>
              </w:rPr>
              <w:t>9013 10 90 00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FOOT}//-->
            </w:r>
          </w:p>
        </w:tc>
        <!--<w:tc>
          <w:p>
            <w:pPr>
              <w:pStyle w:val="NormalinTable"/>
              <w:jc w:val="center"/>
            </w:pPr>
            <w:r>
              <w:t>{SUPPUNIT}</w:t>
            </w:r>
          </w:p>
        </w:tc>//-->
      </w:tr>
      <w:tr>
        <w:trPr>
          <w:cantSplit/>
        </w:trPr>
        <w:tc>
          <w:p>
            <w:pPr>
              <w:pStyle w:val="NormalinTable"/>
            </w:pPr>
            <w:r>
              <w:rPr>
                <w:b/>
              </w:rPr>
              <w:t>9013 80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FOOT}//-->
            </w:r>
          </w:p>
        </w:tc>
        <!--<w:tc>
          <w:p>
            <w:pPr>
              <w:pStyle w:val="NormalinTable"/>
              <w:jc w:val="center"/>
            </w:pPr>
            <w:r>
              <w:t>{SUPPUNIT}</w:t>
            </w:r>
          </w:p>
        </w:tc>//-->
      </w:tr>
      <w:tr>
        <w:trPr>
          <w:cantSplit/>
        </w:trPr>
        <w:tc>
          <w:p>
            <w:pPr>
              <w:pStyle w:val="NormalinTable"/>
            </w:pPr>
            <w:r>
              <w:rPr>
                <w:b/>
              </w:rPr>
              <w:t>9013 80 20 00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FOOT}//-->
            </w:r>
          </w:p>
        </w:tc>
        <!--<w:tc>
          <w:p>
            <w:pPr>
              <w:pStyle w:val="NormalinTable"/>
              <w:jc w:val="center"/>
            </w:pPr>
            <w:r>
              <w:t>{SUPPUNIT}</w:t>
            </w:r>
          </w:p>
        </w:tc>//-->
      </w:tr>
      <w:tr>
        <w:trPr>
          <w:cantSplit/>
        </w:trPr>
        <w:tc>
          <w:p>
            <w:pPr>
              <w:pStyle w:val="NormalinTable"/>
            </w:pPr>
            <w:r>
              <w:rPr>
                <w:b/>
              </w:rPr>
              <w:t>9013 80 30 00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9013 80 90 30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semiconductor micro-mirror in a housing suitable for the automatic printing of conductor boards, mainly consisting of:</w:t>
            </w:r>
            <w:r>
              <w:br/>
              <w:t>- one or more microelectromechanical mirrors (MEMS) manufactured with semiconductor technology, with a drive arranged in three-dimensional structures on the semiconductor material,</w:t>
            </w:r>
            <w:r>
              <w:br/>
              <w:t>- whether or not in a combination with one or more monolithic application-specific integrated circuits (ASIC), of a kind used for incorporation into products of Chapters 84-90 and 95</w:t>
              <!--{FOOT}//-->
            </w:r>
          </w:p>
        </w:tc>
        <!--<w:tc>
          <w:p>
            <w:pPr>
              <w:pStyle w:val="NormalinTable"/>
              <w:jc w:val="center"/>
            </w:pPr>
            <w:r>
              <w:t>{SUPPUNIT}</w:t>
            </w:r>
          </w:p>
        </w:tc>//-->
      </w:tr>
      <w:tr>
        <w:trPr>
          <w:cantSplit/>
        </w:trPr>
        <w:tc>
          <w:p>
            <w:pPr>
              <w:pStyle w:val="NormalinTable"/>
            </w:pPr>
            <w:r>
              <w:rPr>
                <w:b/>
              </w:rPr>
              <w:t>9013 80 90 90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9013 90 05 00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FOOT}//-->
            </w:r>
          </w:p>
        </w:tc>
        <!--<w:tc>
          <w:p>
            <w:pPr>
              <w:pStyle w:val="NormalinTable"/>
              <w:jc w:val="center"/>
            </w:pPr>
            <w:r>
              <w:t>{SUPPUNIT}</w:t>
            </w:r>
          </w:p>
        </w:tc>//-->
      </w:tr>
      <w:tr>
        <w:trPr>
          <w:cantSplit/>
        </w:trPr>
        <w:tc>
          <w:p>
            <w:pPr>
              <w:pStyle w:val="NormalinTable"/>
            </w:pPr>
            <w:r>
              <w:rPr>
                <w:b/>
              </w:rPr>
              <w:t>9013 90 10 00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FOOT}//-->
            </w:r>
          </w:p>
        </w:tc>
        <!--<w:tc>
          <w:p>
            <w:pPr>
              <w:pStyle w:val="NormalinTable"/>
              <w:jc w:val="center"/>
            </w:pPr>
            <w:r>
              <w:t>{SUPPUNIT}</w:t>
            </w:r>
          </w:p>
        </w:tc>//-->
      </w:tr>
      <w:tr>
        <w:trPr>
          <w:cantSplit/>
        </w:trPr>
        <w:tc>
          <w:p>
            <w:pPr>
              <w:pStyle w:val="NormalinTable"/>
            </w:pPr>
            <w:r>
              <w:rPr>
                <w:b/>
              </w:rPr>
              <w:t>9013 90 80 00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FOOT}//-->
            </w:r>
          </w:p>
        </w:tc>
        <!--<w:tc>
          <w:p>
            <w:pPr>
              <w:pStyle w:val="NormalinTable"/>
              <w:jc w:val="center"/>
            </w:pPr>
            <w:r>
              <w:t>{SUPPUNIT}</w:t>
            </w:r>
          </w:p>
        </w:tc>//-->
      </w:tr>
      <w:tr>
        <w:trPr>
          <w:cantSplit/>
        </w:trPr>
        <w:tc>
          <w:p>
            <w:pPr>
              <w:pStyle w:val="NormalinTable"/>
            </w:pPr>
            <w:r>
              <w:rPr>
                <w:b/>
              </w:rPr>
              <w:t>9014 10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FOOT}//-->
            </w:r>
          </w:p>
        </w:tc>
        <!--<w:tc>
          <w:p>
            <w:pPr>
              <w:pStyle w:val="NormalinTable"/>
              <w:jc w:val="center"/>
            </w:pPr>
            <w:r>
              <w:t>{SUPPUNIT}</w:t>
            </w:r>
          </w:p>
        </w:tc>//-->
      </w:tr>
      <w:tr>
        <w:trPr>
          <w:cantSplit/>
        </w:trPr>
        <w:tc>
          <w:p>
            <w:pPr>
              <w:pStyle w:val="NormalinTable"/>
            </w:pPr>
            <w:r>
              <w:rPr>
                <w:b/>
              </w:rPr>
              <w:t>9014 10 00 10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FOOT}//-->
            </w:r>
          </w:p>
        </w:tc>
        <!--<w:tc>
          <w:p>
            <w:pPr>
              <w:pStyle w:val="NormalinTable"/>
              <w:jc w:val="center"/>
            </w:pPr>
            <w:r>
              <w:t>{SUPPUNIT}</w:t>
            </w:r>
          </w:p>
        </w:tc>//-->
      </w:tr>
      <w:tr>
        <w:trPr>
          <w:cantSplit/>
        </w:trPr>
        <w:tc>
          <w:p>
            <w:pPr>
              <w:pStyle w:val="NormalinTable"/>
            </w:pPr>
            <w:r>
              <w:rPr>
                <w:b/>
              </w:rPr>
              <w:t>9014 20 20 00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FOOT}//-->
            </w:r>
          </w:p>
        </w:tc>
        <!--<w:tc>
          <w:p>
            <w:pPr>
              <w:pStyle w:val="NormalinTable"/>
              <w:jc w:val="center"/>
            </w:pPr>
            <w:r>
              <w:t>{SUPPUNIT}</w:t>
            </w:r>
          </w:p>
        </w:tc>//-->
      </w:tr>
      <w:tr>
        <w:trPr>
          <w:cantSplit/>
        </w:trPr>
        <w:tc>
          <w:p>
            <w:pPr>
              <w:pStyle w:val="NormalinTable"/>
            </w:pPr>
            <w:r>
              <w:rPr>
                <w:b/>
              </w:rPr>
              <w:t>9014 20 80 00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9014 80 00 00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FOOT}//-->
            </w:r>
          </w:p>
        </w:tc>
        <!--<w:tc>
          <w:p>
            <w:pPr>
              <w:pStyle w:val="NormalinTable"/>
              <w:jc w:val="center"/>
            </w:pPr>
            <w:r>
              <w:t>{SUPPUNIT}</w:t>
            </w:r>
          </w:p>
        </w:tc>//-->
      </w:tr>
      <w:tr>
        <w:trPr>
          <w:cantSplit/>
        </w:trPr>
        <w:tc>
          <w:p>
            <w:pPr>
              <w:pStyle w:val="NormalinTable"/>
            </w:pPr>
            <w:r>
              <w:rPr>
                <w:b/>
              </w:rPr>
              <w:t>9015 10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FOOT}//-->
            </w:r>
          </w:p>
        </w:tc>
        <!--<w:tc>
          <w:p>
            <w:pPr>
              <w:pStyle w:val="NormalinTable"/>
              <w:jc w:val="center"/>
            </w:pPr>
            <w:r>
              <w:t>{SUPPUNIT}</w:t>
            </w:r>
          </w:p>
        </w:tc>//-->
      </w:tr>
      <w:tr>
        <w:trPr>
          <w:cantSplit/>
        </w:trPr>
        <w:tc>
          <w:p>
            <w:pPr>
              <w:pStyle w:val="NormalinTable"/>
            </w:pPr>
            <w:r>
              <w:rPr>
                <w:b/>
              </w:rPr>
              <w:t>9015 10 10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9015 10 90 90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FOOT}//-->
            </w:r>
          </w:p>
        </w:tc>
        <!--<w:tc>
          <w:p>
            <w:pPr>
              <w:pStyle w:val="NormalinTable"/>
              <w:jc w:val="center"/>
            </w:pPr>
            <w:r>
              <w:t>{SUPPUNIT}</w:t>
            </w:r>
          </w:p>
        </w:tc>//-->
      </w:tr>
      <w:tr>
        <w:trPr>
          <w:cantSplit/>
        </w:trPr>
        <w:tc>
          <w:p>
            <w:pPr>
              <w:pStyle w:val="NormalinTable"/>
            </w:pPr>
            <w:r>
              <w:rPr>
                <w:b/>
              </w:rPr>
              <w:t>9015 20 10 00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FOOT}//-->
            </w:r>
          </w:p>
        </w:tc>
        <!--<w:tc>
          <w:p>
            <w:pPr>
              <w:pStyle w:val="NormalinTable"/>
              <w:jc w:val="center"/>
            </w:pPr>
            <w:r>
              <w:t>{SUPPUNIT}</w:t>
            </w:r>
          </w:p>
        </w:tc>//-->
      </w:tr>
      <w:tr>
        <w:trPr>
          <w:cantSplit/>
        </w:trPr>
        <w:tc>
          <w:p>
            <w:pPr>
              <w:pStyle w:val="NormalinTable"/>
            </w:pPr>
            <w:r>
              <w:rPr>
                <w:b/>
              </w:rPr>
              <w:t>9015 30 10 00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FOOT}//-->
            </w:r>
          </w:p>
        </w:tc>
        <!--<w:tc>
          <w:p>
            <w:pPr>
              <w:pStyle w:val="NormalinTable"/>
              <w:jc w:val="center"/>
            </w:pPr>
            <w:r>
              <w:t>{SUPPUNIT}</w:t>
            </w:r>
          </w:p>
        </w:tc>//-->
      </w:tr>
      <w:tr>
        <w:trPr>
          <w:cantSplit/>
        </w:trPr>
        <w:tc>
          <w:p>
            <w:pPr>
              <w:pStyle w:val="NormalinTable"/>
            </w:pPr>
            <w:r>
              <w:rPr>
                <w:b/>
              </w:rPr>
              <w:t>9015 40 10 00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9015 40 90 00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9015 80 20 00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FOOT}//-->
            </w:r>
          </w:p>
        </w:tc>
        <!--<w:tc>
          <w:p>
            <w:pPr>
              <w:pStyle w:val="NormalinTable"/>
              <w:jc w:val="center"/>
            </w:pPr>
            <w:r>
              <w:t>{SUPPUNIT}</w:t>
            </w:r>
          </w:p>
        </w:tc>//-->
      </w:tr>
      <w:tr>
        <w:trPr>
          <w:cantSplit/>
        </w:trPr>
        <w:tc>
          <w:p>
            <w:pPr>
              <w:pStyle w:val="NormalinTable"/>
            </w:pPr>
            <w:r>
              <w:rPr>
                <w:b/>
              </w:rPr>
              <w:t>9015 80 40 00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FOOT}//-->
            </w:r>
          </w:p>
        </w:tc>
        <!--<w:tc>
          <w:p>
            <w:pPr>
              <w:pStyle w:val="NormalinTable"/>
              <w:jc w:val="center"/>
            </w:pPr>
            <w:r>
              <w:t>{SUPPUNIT}</w:t>
            </w:r>
          </w:p>
        </w:tc>//-->
      </w:tr>
      <w:tr>
        <w:trPr>
          <w:cantSplit/>
        </w:trPr>
        <w:tc>
          <w:p>
            <w:pPr>
              <w:pStyle w:val="NormalinTable"/>
            </w:pPr>
            <w:r>
              <w:rPr>
                <w:b/>
              </w:rPr>
              <w:t>9015 80 80 00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meteorological instruments and of rangefinders, for use in certain types of aircraft</w:t>
              <!--{FOOT}//-->
            </w:r>
          </w:p>
        </w:tc>
        <!--<w:tc>
          <w:p>
            <w:pPr>
              <w:pStyle w:val="NormalinTable"/>
              <w:jc w:val="center"/>
            </w:pPr>
            <w:r>
              <w:t>{SUPPUNIT}</w:t>
            </w:r>
          </w:p>
        </w:tc>//-->
      </w:tr>
      <w:tr>
        <w:trPr>
          <w:cantSplit/>
        </w:trPr>
        <w:tc>
          <w:p>
            <w:pPr>
              <w:pStyle w:val="NormalinTable"/>
            </w:pPr>
            <w:r>
              <w:rPr>
                <w:b/>
              </w:rPr>
              <w:t>9015 90 00 90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FOOT}//-->
            </w:r>
          </w:p>
        </w:tc>
        <!--<w:tc>
          <w:p>
            <w:pPr>
              <w:pStyle w:val="NormalinTable"/>
              <w:jc w:val="center"/>
            </w:pPr>
            <w:r>
              <w:t>{SUPPUNIT}</w:t>
            </w:r>
          </w:p>
        </w:tc>//-->
      </w:tr>
      <w:tr>
        <w:trPr>
          <w:cantSplit/>
        </w:trPr>
        <w:tc>
          <w:p>
            <w:pPr>
              <w:pStyle w:val="NormalinTable"/>
            </w:pPr>
            <w:r>
              <w:rPr>
                <w:b/>
              </w:rPr>
              <w:t>9016 00 10 00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FOOT}//-->
            </w:r>
          </w:p>
        </w:tc>
        <!--<w:tc>
          <w:p>
            <w:pPr>
              <w:pStyle w:val="NormalinTable"/>
              <w:jc w:val="center"/>
            </w:pPr>
            <w:r>
              <w:t>{SUPPUNIT}</w:t>
            </w:r>
          </w:p>
        </w:tc>//-->
      </w:tr>
      <w:tr>
        <w:trPr>
          <w:cantSplit/>
        </w:trPr>
        <w:tc>
          <w:p>
            <w:pPr>
              <w:pStyle w:val="NormalinTable"/>
            </w:pPr>
            <w:r>
              <w:rPr>
                <w:b/>
              </w:rPr>
              <w:t>9016 00 90 00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FOOT}//-->
            </w:r>
          </w:p>
        </w:tc>
        <!--<w:tc>
          <w:p>
            <w:pPr>
              <w:pStyle w:val="NormalinTable"/>
              <w:jc w:val="center"/>
            </w:pPr>
            <w:r>
              <w:t>{SUPPUNIT}</w:t>
            </w:r>
          </w:p>
        </w:tc>//-->
      </w:tr>
      <w:tr>
        <w:trPr>
          <w:cantSplit/>
        </w:trPr>
        <w:tc>
          <w:p>
            <w:pPr>
              <w:pStyle w:val="NormalinTable"/>
            </w:pPr>
            <w:r>
              <w:rPr>
                <w:b/>
              </w:rPr>
              <w:t>9017 10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FOOT}//-->
            </w:r>
          </w:p>
        </w:tc>
        <!--<w:tc>
          <w:p>
            <w:pPr>
              <w:pStyle w:val="NormalinTable"/>
              <w:jc w:val="center"/>
            </w:pPr>
            <w:r>
              <w:t>{SUPPUNIT}</w:t>
            </w:r>
          </w:p>
        </w:tc>//-->
      </w:tr>
      <w:tr>
        <w:trPr>
          <w:cantSplit/>
        </w:trPr>
        <w:tc>
          <w:p>
            <w:pPr>
              <w:pStyle w:val="NormalinTable"/>
            </w:pPr>
            <w:r>
              <w:rPr>
                <w:b/>
              </w:rPr>
              <w:t>9017 10 10 00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c>
          <w:p>
            <w:pPr>
              <w:pStyle w:val="NormalinTable"/>
              <w:jc w:val="center"/>
            </w:pPr>
            <w:r>
              <w:t>{SUPPUNIT}</w:t>
            </w:r>
          </w:p>
        </w:tc>//-->
      </w:tr>
      <w:tr>
        <w:trPr>
          <w:cantSplit/>
        </w:trPr>
        <w:tc>
          <w:p>
            <w:pPr>
              <w:pStyle w:val="NormalinTable"/>
            </w:pPr>
            <w:r>
              <w:rPr>
                <w:b/>
              </w:rPr>
              <w:t>9017 10 90 00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FOOT}//-->
            </w:r>
          </w:p>
        </w:tc>
        <!--<w:tc>
          <w:p>
            <w:pPr>
              <w:pStyle w:val="NormalinTable"/>
              <w:jc w:val="center"/>
            </w:pPr>
            <w:r>
              <w:t>{SUPPUNIT}</w:t>
            </w:r>
          </w:p>
        </w:tc>//-->
      </w:tr>
      <w:tr>
        <w:trPr>
          <w:cantSplit/>
        </w:trPr>
        <w:tc>
          <w:p>
            <w:pPr>
              <w:pStyle w:val="NormalinTable"/>
            </w:pPr>
            <w:r>
              <w:rPr>
                <w:b/>
              </w:rPr>
              <w:t>9017 20 05 00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c>
          <w:p>
            <w:pPr>
              <w:pStyle w:val="NormalinTable"/>
              <w:jc w:val="center"/>
            </w:pPr>
            <w:r>
              <w:t>{SUPPUNIT}</w:t>
            </w:r>
          </w:p>
        </w:tc>//-->
      </w:tr>
      <w:tr>
        <w:trPr>
          <w:cantSplit/>
        </w:trPr>
        <w:tc>
          <w:p>
            <w:pPr>
              <w:pStyle w:val="NormalinTable"/>
            </w:pPr>
            <w:r>
              <w:rPr>
                <w:b/>
              </w:rPr>
              <w:t>9017 20 10 00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FOOT}//-->
            </w:r>
          </w:p>
        </w:tc>
        <!--<w:tc>
          <w:p>
            <w:pPr>
              <w:pStyle w:val="NormalinTable"/>
              <w:jc w:val="center"/>
            </w:pPr>
            <w:r>
              <w:t>{SUPPUNIT}</w:t>
            </w:r>
          </w:p>
        </w:tc>//-->
      </w:tr>
      <w:tr>
        <w:trPr>
          <w:cantSplit/>
        </w:trPr>
        <w:tc>
          <w:p>
            <w:pPr>
              <w:pStyle w:val="NormalinTable"/>
            </w:pPr>
            <w:r>
              <w:rPr>
                <w:b/>
              </w:rPr>
              <w:t>9017 20 39 00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FOOT}//-->
            </w:r>
          </w:p>
        </w:tc>
        <!--<w:tc>
          <w:p>
            <w:pPr>
              <w:pStyle w:val="NormalinTable"/>
              <w:jc w:val="center"/>
            </w:pPr>
            <w:r>
              <w:t>{SUPPUNIT}</w:t>
            </w:r>
          </w:p>
        </w:tc>//-->
      </w:tr>
      <w:tr>
        <w:trPr>
          <w:cantSplit/>
        </w:trPr>
        <w:tc>
          <w:p>
            <w:pPr>
              <w:pStyle w:val="NormalinTable"/>
            </w:pPr>
            <w:r>
              <w:rPr>
                <w:b/>
              </w:rPr>
              <w:t>9017 20 90 00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FOOT}//-->
            </w:r>
          </w:p>
        </w:tc>
        <!--<w:tc>
          <w:p>
            <w:pPr>
              <w:pStyle w:val="NormalinTable"/>
              <w:jc w:val="center"/>
            </w:pPr>
            <w:r>
              <w:t>{SUPPUNIT}</w:t>
            </w:r>
          </w:p>
        </w:tc>//-->
      </w:tr>
      <w:tr>
        <w:trPr>
          <w:cantSplit/>
        </w:trPr>
        <w:tc>
          <w:p>
            <w:pPr>
              <w:pStyle w:val="NormalinTable"/>
            </w:pPr>
            <w:r>
              <w:rPr>
                <w:b/>
              </w:rPr>
              <w:t>9017 30 00 00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FOOT}//-->
            </w:r>
          </w:p>
        </w:tc>
        <!--<w:tc>
          <w:p>
            <w:pPr>
              <w:pStyle w:val="NormalinTable"/>
              <w:jc w:val="center"/>
            </w:pPr>
            <w:r>
              <w:t>{SUPPUNIT}</w:t>
            </w:r>
          </w:p>
        </w:tc>//-->
      </w:tr>
      <w:tr>
        <w:trPr>
          <w:cantSplit/>
        </w:trPr>
        <w:tc>
          <w:p>
            <w:pPr>
              <w:pStyle w:val="NormalinTable"/>
            </w:pPr>
            <w:r>
              <w:rPr>
                <w:b/>
              </w:rPr>
              <w:t>9017 80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9017 80 10 00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FOOT}//-->
            </w:r>
          </w:p>
        </w:tc>
        <!--<w:tc>
          <w:p>
            <w:pPr>
              <w:pStyle w:val="NormalinTable"/>
              <w:jc w:val="center"/>
            </w:pPr>
            <w:r>
              <w:t>{SUPPUNIT}</w:t>
            </w:r>
          </w:p>
        </w:tc>//-->
      </w:tr>
      <w:tr>
        <w:trPr>
          <w:cantSplit/>
        </w:trPr>
        <w:tc>
          <w:p>
            <w:pPr>
              <w:pStyle w:val="NormalinTable"/>
            </w:pPr>
            <w:r>
              <w:rPr>
                <w:b/>
              </w:rPr>
              <w:t>9017 80 90 00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FOOT}//-->
            </w:r>
          </w:p>
        </w:tc>
        <!--<w:tc>
          <w:p>
            <w:pPr>
              <w:pStyle w:val="NormalinTable"/>
              <w:jc w:val="center"/>
            </w:pPr>
            <w:r>
              <w:t>{SUPPUNIT}</w:t>
            </w:r>
          </w:p>
        </w:tc>//-->
      </w:tr>
      <w:tr>
        <w:trPr>
          <w:cantSplit/>
        </w:trPr>
        <w:tc>
          <w:p>
            <w:pPr>
              <w:pStyle w:val="NormalinTable"/>
            </w:pPr>
            <w:r>
              <w:rPr>
                <w:b/>
              </w:rPr>
              <w:t>9018 11 00 00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FOOT}//-->
            </w:r>
          </w:p>
        </w:tc>
        <!--<w:tc>
          <w:p>
            <w:pPr>
              <w:pStyle w:val="NormalinTable"/>
              <w:jc w:val="center"/>
            </w:pPr>
            <w:r>
              <w:t>{SUPPUNIT}</w:t>
            </w:r>
          </w:p>
        </w:tc>//-->
      </w:tr>
      <w:tr>
        <w:trPr>
          <w:cantSplit/>
        </w:trPr>
        <w:tc>
          <w:p>
            <w:pPr>
              <w:pStyle w:val="NormalinTable"/>
            </w:pPr>
            <w:r>
              <w:rPr>
                <w:b/>
              </w:rPr>
              <w:t>9018 12 00 00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FOOT}//-->
            </w:r>
          </w:p>
        </w:tc>
        <!--<w:tc>
          <w:p>
            <w:pPr>
              <w:pStyle w:val="NormalinTable"/>
              <w:jc w:val="center"/>
            </w:pPr>
            <w:r>
              <w:t>{SUPPUNIT}</w:t>
            </w:r>
          </w:p>
        </w:tc>//-->
      </w:tr>
      <w:tr>
        <w:trPr>
          <w:cantSplit/>
        </w:trPr>
        <w:tc>
          <w:p>
            <w:pPr>
              <w:pStyle w:val="NormalinTable"/>
            </w:pPr>
            <w:r>
              <w:rPr>
                <w:b/>
              </w:rPr>
              <w:t>9018 13 00 00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FOOT}//-->
            </w:r>
          </w:p>
        </w:tc>
        <!--<w:tc>
          <w:p>
            <w:pPr>
              <w:pStyle w:val="NormalinTable"/>
              <w:jc w:val="center"/>
            </w:pPr>
            <w:r>
              <w:t>{SUPPUNIT}</w:t>
            </w:r>
          </w:p>
        </w:tc>//-->
      </w:tr>
      <w:tr>
        <w:trPr>
          <w:cantSplit/>
        </w:trPr>
        <w:tc>
          <w:p>
            <w:pPr>
              <w:pStyle w:val="NormalinTable"/>
            </w:pPr>
            <w:r>
              <w:rPr>
                <w:b/>
              </w:rPr>
              <w:t>9018 14 00 00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FOOT}//-->
            </w:r>
          </w:p>
        </w:tc>
        <!--<w:tc>
          <w:p>
            <w:pPr>
              <w:pStyle w:val="NormalinTable"/>
              <w:jc w:val="center"/>
            </w:pPr>
            <w:r>
              <w:t>{SUPPUNIT}</w:t>
            </w:r>
          </w:p>
        </w:tc>//-->
      </w:tr>
      <w:tr>
        <w:trPr>
          <w:cantSplit/>
        </w:trPr>
        <w:tc>
          <w:p>
            <w:pPr>
              <w:pStyle w:val="NormalinTable"/>
            </w:pPr>
            <w:r>
              <w:rPr>
                <w:b/>
              </w:rPr>
              <w:t>9018 19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9018 19 10 00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FOOT}//-->
            </w:r>
          </w:p>
        </w:tc>
        <!--<w:tc>
          <w:p>
            <w:pPr>
              <w:pStyle w:val="NormalinTable"/>
              <w:jc w:val="center"/>
            </w:pPr>
            <w:r>
              <w:t>{SUPPUNIT}</w:t>
            </w:r>
          </w:p>
        </w:tc>//-->
      </w:tr>
      <w:tr>
        <w:trPr>
          <w:cantSplit/>
        </w:trPr>
        <w:tc>
          <w:p>
            <w:pPr>
              <w:pStyle w:val="NormalinTable"/>
            </w:pPr>
            <w:r>
              <w:rPr>
                <w:b/>
              </w:rPr>
              <w:t>9018 19 90 00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FOOT}//-->
            </w:r>
          </w:p>
        </w:tc>
        <!--<w:tc>
          <w:p>
            <w:pPr>
              <w:pStyle w:val="NormalinTable"/>
              <w:jc w:val="center"/>
            </w:pPr>
            <w:r>
              <w:t>{SUPPUNIT}</w:t>
            </w:r>
          </w:p>
        </w:tc>//-->
      </w:tr>
      <w:tr>
        <w:trPr>
          <w:cantSplit/>
        </w:trPr>
        <w:tc>
          <w:p>
            <w:pPr>
              <w:pStyle w:val="NormalinTable"/>
            </w:pPr>
            <w:r>
              <w:rPr>
                <w:b/>
              </w:rPr>
              <w:t>9018 31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FOOT}//-->
            </w:r>
          </w:p>
        </w:tc>
        <!--<w:tc>
          <w:p>
            <w:pPr>
              <w:pStyle w:val="NormalinTable"/>
              <w:jc w:val="center"/>
            </w:pPr>
            <w:r>
              <w:t>{SUPPUNIT}</w:t>
            </w:r>
          </w:p>
        </w:tc>//-->
      </w:tr>
      <w:tr>
        <w:trPr>
          <w:cantSplit/>
        </w:trPr>
        <w:tc>
          <w:p>
            <w:pPr>
              <w:pStyle w:val="NormalinTable"/>
            </w:pPr>
            <w:r>
              <w:rPr>
                <w:b/>
              </w:rPr>
              <w:t>9018 31 10 00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9018 31 90 00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FOOT}//-->
            </w:r>
          </w:p>
        </w:tc>
        <!--<w:tc>
          <w:p>
            <w:pPr>
              <w:pStyle w:val="NormalinTable"/>
              <w:jc w:val="center"/>
            </w:pPr>
            <w:r>
              <w:t>{SUPPUNIT}</w:t>
            </w:r>
          </w:p>
        </w:tc>//-->
      </w:tr>
      <w:tr>
        <w:trPr>
          <w:cantSplit/>
        </w:trPr>
        <w:tc>
          <w:p>
            <w:pPr>
              <w:pStyle w:val="NormalinTable"/>
            </w:pPr>
            <w:r>
              <w:rPr>
                <w:b/>
              </w:rPr>
              <w:t>9018 32 10 00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FOOT}//-->
            </w:r>
          </w:p>
        </w:tc>
        <!--<w:tc>
          <w:p>
            <w:pPr>
              <w:pStyle w:val="NormalinTable"/>
              <w:jc w:val="center"/>
            </w:pPr>
            <w:r>
              <w:t>{SUPPUNIT}</w:t>
            </w:r>
          </w:p>
        </w:tc>//-->
      </w:tr>
      <w:tr>
        <w:trPr>
          <w:cantSplit/>
        </w:trPr>
        <w:tc>
          <w:p>
            <w:pPr>
              <w:pStyle w:val="NormalinTable"/>
            </w:pPr>
            <w:r>
              <w:rPr>
                <w:b/>
              </w:rPr>
              <w:t>9018 32 90 00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FOOT}//-->
            </w:r>
          </w:p>
        </w:tc>
        <!--<w:tc>
          <w:p>
            <w:pPr>
              <w:pStyle w:val="NormalinTable"/>
              <w:jc w:val="center"/>
            </w:pPr>
            <w:r>
              <w:t>{SUPPUNIT}</w:t>
            </w:r>
          </w:p>
        </w:tc>//-->
      </w:tr>
      <w:tr>
        <w:trPr>
          <w:cantSplit/>
        </w:trPr>
        <w:tc>
          <w:p>
            <w:pPr>
              <w:pStyle w:val="NormalinTable"/>
            </w:pPr>
            <w:r>
              <w:rPr>
                <w:b/>
              </w:rPr>
              <w:t>9018 39 00 00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FOOT}//-->
            </w:r>
          </w:p>
        </w:tc>
        <!--<w:tc>
          <w:p>
            <w:pPr>
              <w:pStyle w:val="NormalinTable"/>
              <w:jc w:val="center"/>
            </w:pPr>
            <w:r>
              <w:t>{SUPPUNIT}</w:t>
            </w:r>
          </w:p>
        </w:tc>//-->
      </w:tr>
      <w:tr>
        <w:trPr>
          <w:cantSplit/>
        </w:trPr>
        <w:tc>
          <w:p>
            <w:pPr>
              <w:pStyle w:val="NormalinTable"/>
            </w:pPr>
            <w:r>
              <w:rPr>
                <w:b/>
              </w:rPr>
              <w:t>9018 41 00 00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FOOT}//-->
            </w:r>
          </w:p>
        </w:tc>
        <!--<w:tc>
          <w:p>
            <w:pPr>
              <w:pStyle w:val="NormalinTable"/>
              <w:jc w:val="center"/>
            </w:pPr>
            <w:r>
              <w:t>{SUPPUNIT}</w:t>
            </w:r>
          </w:p>
        </w:tc>//-->
      </w:tr>
      <w:tr>
        <w:trPr>
          <w:cantSplit/>
        </w:trPr>
        <w:tc>
          <w:p>
            <w:pPr>
              <w:pStyle w:val="NormalinTable"/>
            </w:pPr>
            <w:r>
              <w:rPr>
                <w:b/>
              </w:rPr>
              <w:t>9018 49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9018 49 10 00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FOOT}//-->
            </w:r>
          </w:p>
        </w:tc>
        <!--<w:tc>
          <w:p>
            <w:pPr>
              <w:pStyle w:val="NormalinTable"/>
              <w:jc w:val="center"/>
            </w:pPr>
            <w:r>
              <w:t>{SUPPUNIT}</w:t>
            </w:r>
          </w:p>
        </w:tc>//-->
      </w:tr>
      <w:tr>
        <w:trPr>
          <w:cantSplit/>
        </w:trPr>
        <w:tc>
          <w:p>
            <w:pPr>
              <w:pStyle w:val="NormalinTable"/>
            </w:pPr>
            <w:r>
              <w:rPr>
                <w:b/>
              </w:rPr>
              <w:t>9018 49 90 00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FOOT}//-->
            </w:r>
          </w:p>
        </w:tc>
        <!--<w:tc>
          <w:p>
            <w:pPr>
              <w:pStyle w:val="NormalinTable"/>
              <w:jc w:val="center"/>
            </w:pPr>
            <w:r>
              <w:t>{SUPPUNIT}</w:t>
            </w:r>
          </w:p>
        </w:tc>//-->
      </w:tr>
      <w:tr>
        <w:trPr>
          <w:cantSplit/>
        </w:trPr>
        <w:tc>
          <w:p>
            <w:pPr>
              <w:pStyle w:val="NormalinTable"/>
            </w:pPr>
            <w:r>
              <w:rPr>
                <w:b/>
              </w:rPr>
              <w:t>9018 50 10 00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FOOT}//-->
            </w:r>
          </w:p>
        </w:tc>
        <!--<w:tc>
          <w:p>
            <w:pPr>
              <w:pStyle w:val="NormalinTable"/>
              <w:jc w:val="center"/>
            </w:pPr>
            <w:r>
              <w:t>{SUPPUNIT}</w:t>
            </w:r>
          </w:p>
        </w:tc>//-->
      </w:tr>
      <w:tr>
        <w:trPr>
          <w:cantSplit/>
        </w:trPr>
        <w:tc>
          <w:p>
            <w:pPr>
              <w:pStyle w:val="NormalinTable"/>
            </w:pPr>
            <w:r>
              <w:rPr>
                <w:b/>
              </w:rPr>
              <w:t>9018 50 90 00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FOOT}//-->
            </w:r>
          </w:p>
        </w:tc>
        <!--<w:tc>
          <w:p>
            <w:pPr>
              <w:pStyle w:val="NormalinTable"/>
              <w:jc w:val="center"/>
            </w:pPr>
            <w:r>
              <w:t>{SUPPUNIT}</w:t>
            </w:r>
          </w:p>
        </w:tc>//-->
      </w:tr>
      <w:tr>
        <w:trPr>
          <w:cantSplit/>
        </w:trPr>
        <w:tc>
          <w:p>
            <w:pPr>
              <w:pStyle w:val="NormalinTable"/>
            </w:pPr>
            <w:r>
              <w:rPr>
                <w:b/>
              </w:rPr>
              <w:t>9018 90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c>
          <w:p>
            <w:pPr>
              <w:pStyle w:val="NormalinTable"/>
              <w:jc w:val="center"/>
            </w:pPr>
            <w:r>
              <w:t>{SUPPUNIT}</w:t>
            </w:r>
          </w:p>
        </w:tc>//-->
      </w:tr>
      <w:tr>
        <w:trPr>
          <w:cantSplit/>
        </w:trPr>
        <w:tc>
          <w:p>
            <w:pPr>
              <w:pStyle w:val="NormalinTable"/>
            </w:pPr>
            <w:r>
              <w:rPr>
                <w:b/>
              </w:rPr>
              <w:t>9018 90 10 00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FOOT}//-->
            </w:r>
          </w:p>
        </w:tc>
        <!--<w:tc>
          <w:p>
            <w:pPr>
              <w:pStyle w:val="NormalinTable"/>
              <w:jc w:val="center"/>
            </w:pPr>
            <w:r>
              <w:t>{SUPPUNIT}</w:t>
            </w:r>
          </w:p>
        </w:tc>//-->
      </w:tr>
      <w:tr>
        <w:trPr>
          <w:cantSplit/>
        </w:trPr>
        <w:tc>
          <w:p>
            <w:pPr>
              <w:pStyle w:val="NormalinTable"/>
            </w:pPr>
            <w:r>
              <w:rPr>
                <w:b/>
              </w:rPr>
              <w:t>9018 90 20 00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FOOT}//-->
            </w:r>
          </w:p>
        </w:tc>
        <!--<w:tc>
          <w:p>
            <w:pPr>
              <w:pStyle w:val="NormalinTable"/>
              <w:jc w:val="center"/>
            </w:pPr>
            <w:r>
              <w:t>{SUPPUNIT}</w:t>
            </w:r>
          </w:p>
        </w:tc>//-->
      </w:tr>
      <w:tr>
        <w:trPr>
          <w:cantSplit/>
        </w:trPr>
        <w:tc>
          <w:p>
            <w:pPr>
              <w:pStyle w:val="NormalinTable"/>
            </w:pPr>
            <w:r>
              <w:rPr>
                <w:b/>
              </w:rPr>
              <w:t>9018 90 30 00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FOOT}//-->
            </w:r>
          </w:p>
        </w:tc>
        <!--<w:tc>
          <w:p>
            <w:pPr>
              <w:pStyle w:val="NormalinTable"/>
              <w:jc w:val="center"/>
            </w:pPr>
            <w:r>
              <w:t>{SUPPUNIT}</w:t>
            </w:r>
          </w:p>
        </w:tc>//-->
      </w:tr>
      <w:tr>
        <w:trPr>
          <w:cantSplit/>
        </w:trPr>
        <w:tc>
          <w:p>
            <w:pPr>
              <w:pStyle w:val="NormalinTable"/>
            </w:pPr>
            <w:r>
              <w:rPr>
                <w:b/>
              </w:rPr>
              <w:t>9018 90 40 00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FOOT}//-->
            </w:r>
          </w:p>
        </w:tc>
        <!--<w:tc>
          <w:p>
            <w:pPr>
              <w:pStyle w:val="NormalinTable"/>
              <w:jc w:val="center"/>
            </w:pPr>
            <w:r>
              <w:t>{SUPPUNIT}</w:t>
            </w:r>
          </w:p>
        </w:tc>//-->
      </w:tr>
      <w:tr>
        <w:trPr>
          <w:cantSplit/>
        </w:trPr>
        <w:tc>
          <w:p>
            <w:pPr>
              <w:pStyle w:val="NormalinTable"/>
            </w:pPr>
            <w:r>
              <w:rPr>
                <w:b/>
              </w:rPr>
              <w:t>9018 90 50 00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FOOT}//-->
            </w:r>
          </w:p>
        </w:tc>
        <!--<w:tc>
          <w:p>
            <w:pPr>
              <w:pStyle w:val="NormalinTable"/>
              <w:jc w:val="center"/>
            </w:pPr>
            <w:r>
              <w:t>{SUPPUNIT}</w:t>
            </w:r>
          </w:p>
        </w:tc>//-->
      </w:tr>
      <w:tr>
        <w:trPr>
          <w:cantSplit/>
        </w:trPr>
        <w:tc>
          <w:p>
            <w:pPr>
              <w:pStyle w:val="NormalinTable"/>
            </w:pPr>
            <w:r>
              <w:rPr>
                <w:b/>
              </w:rPr>
              <w:t>9018 90 60 00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FOOT}//-->
            </w:r>
          </w:p>
        </w:tc>
        <!--<w:tc>
          <w:p>
            <w:pPr>
              <w:pStyle w:val="NormalinTable"/>
              <w:jc w:val="center"/>
            </w:pPr>
            <w:r>
              <w:t>{SUPPUNIT}</w:t>
            </w:r>
          </w:p>
        </w:tc>//-->
      </w:tr>
      <w:tr>
        <w:trPr>
          <w:cantSplit/>
        </w:trPr>
        <w:tc>
          <w:p>
            <w:pPr>
              <w:pStyle w:val="NormalinTable"/>
            </w:pPr>
            <w:r>
              <w:rPr>
                <w:b/>
              </w:rPr>
              <w:t>9018 90 75 00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FOOT}//-->
            </w:r>
          </w:p>
        </w:tc>
        <!--<w:tc>
          <w:p>
            <w:pPr>
              <w:pStyle w:val="NormalinTable"/>
              <w:jc w:val="center"/>
            </w:pPr>
            <w:r>
              <w:t>{SUPPUNIT}</w:t>
            </w:r>
          </w:p>
        </w:tc>//-->
      </w:tr>
      <w:tr>
        <w:trPr>
          <w:cantSplit/>
        </w:trPr>
        <w:tc>
          <w:p>
            <w:pPr>
              <w:pStyle w:val="NormalinTable"/>
            </w:pPr>
            <w:r>
              <w:rPr>
                <w:b/>
              </w:rPr>
              <w:t>9018 90 84 00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FOOT}//-->
            </w:r>
          </w:p>
        </w:tc>
        <!--<w:tc>
          <w:p>
            <w:pPr>
              <w:pStyle w:val="NormalinTable"/>
              <w:jc w:val="center"/>
            </w:pPr>
            <w:r>
              <w:t>{SUPPUNIT}</w:t>
            </w:r>
          </w:p>
        </w:tc>//-->
      </w:tr>
      <w:tr>
        <w:trPr>
          <w:cantSplit/>
        </w:trPr>
        <w:tc>
          <w:p>
            <w:pPr>
              <w:pStyle w:val="NormalinTable"/>
            </w:pPr>
            <w:r>
              <w:rPr>
                <w:b/>
              </w:rPr>
              <w:t>9019 10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FOOT}//-->
            </w:r>
          </w:p>
        </w:tc>
        <!--<w:tc>
          <w:p>
            <w:pPr>
              <w:pStyle w:val="NormalinTable"/>
              <w:jc w:val="center"/>
            </w:pPr>
            <w:r>
              <w:t>{SUPPUNIT}</w:t>
            </w:r>
          </w:p>
        </w:tc>//-->
      </w:tr>
      <w:tr>
        <w:trPr>
          <w:cantSplit/>
        </w:trPr>
        <w:tc>
          <w:p>
            <w:pPr>
              <w:pStyle w:val="NormalinTable"/>
            </w:pPr>
            <w:r>
              <w:rPr>
                <w:b/>
              </w:rPr>
              <w:t>9019 10 10 00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FOOT}//-->
            </w:r>
          </w:p>
        </w:tc>
        <!--<w:tc>
          <w:p>
            <w:pPr>
              <w:pStyle w:val="NormalinTable"/>
              <w:jc w:val="center"/>
            </w:pPr>
            <w:r>
              <w:t>{SUPPUNIT}</w:t>
            </w:r>
          </w:p>
        </w:tc>//-->
      </w:tr>
      <w:tr>
        <w:trPr>
          <w:cantSplit/>
        </w:trPr>
        <w:tc>
          <w:p>
            <w:pPr>
              <w:pStyle w:val="NormalinTable"/>
            </w:pPr>
            <w:r>
              <w:rPr>
                <w:b/>
              </w:rPr>
              <w:t>9019 10 90 00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9019 20 00 00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FOOT}//-->
            </w:r>
          </w:p>
        </w:tc>
        <!--<w:tc>
          <w:p>
            <w:pPr>
              <w:pStyle w:val="NormalinTable"/>
              <w:jc w:val="center"/>
            </w:pPr>
            <w:r>
              <w:t>{SUPPUNIT}</w:t>
            </w:r>
          </w:p>
        </w:tc>//-->
      </w:tr>
      <w:tr>
        <w:trPr>
          <w:cantSplit/>
        </w:trPr>
        <w:tc>
          <w:p>
            <w:pPr>
              <w:pStyle w:val="NormalinTable"/>
            </w:pPr>
            <w:r>
              <w:rPr>
                <w:b/>
              </w:rPr>
              <w:t>9020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FOOT}//-->
            </w:r>
          </w:p>
        </w:tc>
        <!--<w:tc>
          <w:p>
            <w:pPr>
              <w:pStyle w:val="NormalinTable"/>
              <w:jc w:val="center"/>
            </w:pPr>
            <w:r>
              <w:t>{SUPPUNIT}</w:t>
            </w:r>
          </w:p>
        </w:tc>//-->
      </w:tr>
      <w:tr>
        <w:trPr>
          <w:cantSplit/>
        </w:trPr>
        <w:tc>
          <w:p>
            <w:pPr>
              <w:pStyle w:val="NormalinTable"/>
            </w:pPr>
            <w:r>
              <w:rPr>
                <w:b/>
              </w:rPr>
              <w:t>9020 00 00 10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9020 00 00 20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respiratory apparatus and of gas masks, for use in certain types of aircraft</w:t>
              <!--{FOOT}//-->
            </w:r>
          </w:p>
        </w:tc>
        <!--<w:tc>
          <w:p>
            <w:pPr>
              <w:pStyle w:val="NormalinTable"/>
              <w:jc w:val="center"/>
            </w:pPr>
            <w:r>
              <w:t>{SUPPUNIT}</w:t>
            </w:r>
          </w:p>
        </w:tc>//-->
      </w:tr>
      <w:tr>
        <w:trPr>
          <w:cantSplit/>
        </w:trPr>
        <w:tc>
          <w:p>
            <w:pPr>
              <w:pStyle w:val="NormalinTable"/>
            </w:pPr>
            <w:r>
              <w:rPr>
                <w:b/>
              </w:rPr>
              <w:t>9020 00 00 80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FOOT}//-->
            </w:r>
          </w:p>
        </w:tc>
        <!--<w:tc>
          <w:p>
            <w:pPr>
              <w:pStyle w:val="NormalinTable"/>
              <w:jc w:val="center"/>
            </w:pPr>
            <w:r>
              <w:t>{SUPPUNIT}</w:t>
            </w:r>
          </w:p>
        </w:tc>//-->
      </w:tr>
      <w:tr>
        <w:trPr>
          <w:cantSplit/>
        </w:trPr>
        <w:tc>
          <w:p>
            <w:pPr>
              <w:pStyle w:val="NormalinTable"/>
            </w:pPr>
            <w:r>
              <w:rPr>
                <w:b/>
              </w:rPr>
              <w:t>9021 10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FOOT}//-->
            </w:r>
          </w:p>
        </w:tc>
        <!--<w:tc>
          <w:p>
            <w:pPr>
              <w:pStyle w:val="NormalinTable"/>
              <w:jc w:val="center"/>
            </w:pPr>
            <w:r>
              <w:t>{SUPPUNIT}</w:t>
            </w:r>
          </w:p>
        </w:tc>//-->
      </w:tr>
      <w:tr>
        <w:trPr>
          <w:cantSplit/>
        </w:trPr>
        <w:tc>
          <w:p>
            <w:pPr>
              <w:pStyle w:val="NormalinTable"/>
            </w:pPr>
            <w:r>
              <w:rPr>
                <w:b/>
              </w:rPr>
              <w:t>9021 10 10 00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FOOT}//-->
            </w:r>
          </w:p>
        </w:tc>
        <!--<w:tc>
          <w:p>
            <w:pPr>
              <w:pStyle w:val="NormalinTable"/>
              <w:jc w:val="center"/>
            </w:pPr>
            <w:r>
              <w:t>{SUPPUNIT}</w:t>
            </w:r>
          </w:p>
        </w:tc>//-->
      </w:tr>
      <w:tr>
        <w:trPr>
          <w:cantSplit/>
        </w:trPr>
        <w:tc>
          <w:p>
            <w:pPr>
              <w:pStyle w:val="NormalinTable"/>
            </w:pPr>
            <w:r>
              <w:rPr>
                <w:b/>
              </w:rPr>
              <w:t>9021 10 90 00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FOOT}//-->
            </w:r>
          </w:p>
        </w:tc>
        <!--<w:tc>
          <w:p>
            <w:pPr>
              <w:pStyle w:val="NormalinTable"/>
              <w:jc w:val="center"/>
            </w:pPr>
            <w:r>
              <w:t>{SUPPUNIT}</w:t>
            </w:r>
          </w:p>
        </w:tc>//-->
      </w:tr>
      <w:tr>
        <w:trPr>
          <w:cantSplit/>
        </w:trPr>
        <w:tc>
          <w:p>
            <w:pPr>
              <w:pStyle w:val="NormalinTable"/>
            </w:pPr>
            <w:r>
              <w:rPr>
                <w:b/>
              </w:rPr>
              <w:t>9021 21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FOOT}//-->
            </w:r>
          </w:p>
        </w:tc>
        <!--<w:tc>
          <w:p>
            <w:pPr>
              <w:pStyle w:val="NormalinTable"/>
              <w:jc w:val="center"/>
            </w:pPr>
            <w:r>
              <w:t>{SUPPUNIT}</w:t>
            </w:r>
          </w:p>
        </w:tc>//-->
      </w:tr>
      <w:tr>
        <w:trPr>
          <w:cantSplit/>
        </w:trPr>
        <w:tc>
          <w:p>
            <w:pPr>
              <w:pStyle w:val="NormalinTable"/>
            </w:pPr>
            <w:r>
              <w:rPr>
                <w:b/>
              </w:rPr>
              <w:t>9021 21 10 00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9021 21 90 00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9021 29 00 00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FOOT}//-->
            </w:r>
          </w:p>
        </w:tc>
        <!--<w:tc>
          <w:p>
            <w:pPr>
              <w:pStyle w:val="NormalinTable"/>
              <w:jc w:val="center"/>
            </w:pPr>
            <w:r>
              <w:t>{SUPPUNIT}</w:t>
            </w:r>
          </w:p>
        </w:tc>//-->
      </w:tr>
      <w:tr>
        <w:trPr>
          <w:cantSplit/>
        </w:trPr>
        <w:tc>
          <w:p>
            <w:pPr>
              <w:pStyle w:val="NormalinTable"/>
            </w:pPr>
            <w:r>
              <w:rPr>
                <w:b/>
              </w:rPr>
              <w:t>9021 31 00 00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FOOT}//-->
            </w:r>
          </w:p>
        </w:tc>
        <!--<w:tc>
          <w:p>
            <w:pPr>
              <w:pStyle w:val="NormalinTable"/>
              <w:jc w:val="center"/>
            </w:pPr>
            <w:r>
              <w:t>{SUPPUNIT}</w:t>
            </w:r>
          </w:p>
        </w:tc>//-->
      </w:tr>
      <w:tr>
        <w:trPr>
          <w:cantSplit/>
        </w:trPr>
        <w:tc>
          <w:p>
            <w:pPr>
              <w:pStyle w:val="NormalinTable"/>
            </w:pPr>
            <w:r>
              <w:rPr>
                <w:b/>
              </w:rPr>
              <w:t>9021 39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9021 39 10 00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FOOT}//-->
            </w:r>
          </w:p>
        </w:tc>
        <!--<w:tc>
          <w:p>
            <w:pPr>
              <w:pStyle w:val="NormalinTable"/>
              <w:jc w:val="center"/>
            </w:pPr>
            <w:r>
              <w:t>{SUPPUNIT}</w:t>
            </w:r>
          </w:p>
        </w:tc>//-->
      </w:tr>
      <w:tr>
        <w:trPr>
          <w:cantSplit/>
        </w:trPr>
        <w:tc>
          <w:p>
            <w:pPr>
              <w:pStyle w:val="NormalinTable"/>
            </w:pPr>
            <w:r>
              <w:rPr>
                <w:b/>
              </w:rPr>
              <w:t>9021 39 90 00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FOOT}//-->
            </w:r>
          </w:p>
        </w:tc>
        <!--<w:tc>
          <w:p>
            <w:pPr>
              <w:pStyle w:val="NormalinTable"/>
              <w:jc w:val="center"/>
            </w:pPr>
            <w:r>
              <w:t>{SUPPUNIT}</w:t>
            </w:r>
          </w:p>
        </w:tc>//-->
      </w:tr>
      <w:tr>
        <w:trPr>
          <w:cantSplit/>
        </w:trPr>
        <w:tc>
          <w:p>
            <w:pPr>
              <w:pStyle w:val="NormalinTable"/>
            </w:pPr>
            <w:r>
              <w:rPr>
                <w:b/>
              </w:rPr>
              <w:t>9021 50 00 00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FOOT}//-->
            </w:r>
          </w:p>
        </w:tc>
        <!--<w:tc>
          <w:p>
            <w:pPr>
              <w:pStyle w:val="NormalinTable"/>
              <w:jc w:val="center"/>
            </w:pPr>
            <w:r>
              <w:t>{SUPPUNIT}</w:t>
            </w:r>
          </w:p>
        </w:tc>//-->
      </w:tr>
      <w:tr>
        <w:trPr>
          <w:cantSplit/>
        </w:trPr>
        <w:tc>
          <w:p>
            <w:pPr>
              <w:pStyle w:val="NormalinTable"/>
            </w:pPr>
            <w:r>
              <w:rPr>
                <w:b/>
              </w:rPr>
              <w:t>9021 90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FOOT}//-->
            </w:r>
          </w:p>
        </w:tc>
        <!--<w:tc>
          <w:p>
            <w:pPr>
              <w:pStyle w:val="NormalinTable"/>
              <w:jc w:val="center"/>
            </w:pPr>
            <w:r>
              <w:t>{SUPPUNIT}</w:t>
            </w:r>
          </w:p>
        </w:tc>//-->
      </w:tr>
      <w:tr>
        <w:trPr>
          <w:cantSplit/>
        </w:trPr>
        <w:tc>
          <w:p>
            <w:pPr>
              <w:pStyle w:val="NormalinTable"/>
            </w:pPr>
            <w:r>
              <w:rPr>
                <w:b/>
              </w:rPr>
              <w:t>9021 90 90 00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FOOT}//-->
            </w:r>
          </w:p>
        </w:tc>
        <!--<w:tc>
          <w:p>
            <w:pPr>
              <w:pStyle w:val="NormalinTable"/>
              <w:jc w:val="center"/>
            </w:pPr>
            <w:r>
              <w:t>{SUPPUNIT}</w:t>
            </w:r>
          </w:p>
        </w:tc>//-->
      </w:tr>
      <w:tr>
        <w:trPr>
          <w:cantSplit/>
        </w:trPr>
        <w:tc>
          <w:p>
            <w:pPr>
              <w:pStyle w:val="NormalinTable"/>
            </w:pPr>
            <w:r>
              <w:rPr>
                <w:b/>
              </w:rPr>
              <w:t>9022 12 00 00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FOOT}//-->
            </w:r>
          </w:p>
        </w:tc>
        <!--<w:tc>
          <w:p>
            <w:pPr>
              <w:pStyle w:val="NormalinTable"/>
              <w:jc w:val="center"/>
            </w:pPr>
            <w:r>
              <w:t>{SUPPUNIT}</w:t>
            </w:r>
          </w:p>
        </w:tc>//-->
      </w:tr>
      <w:tr>
        <w:trPr>
          <w:cantSplit/>
        </w:trPr>
        <w:tc>
          <w:p>
            <w:pPr>
              <w:pStyle w:val="NormalinTable"/>
            </w:pPr>
            <w:r>
              <w:rPr>
                <w:b/>
              </w:rPr>
              <w:t>9022 13 00 00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FOOT}//-->
            </w:r>
          </w:p>
        </w:tc>
        <!--<w:tc>
          <w:p>
            <w:pPr>
              <w:pStyle w:val="NormalinTable"/>
              <w:jc w:val="center"/>
            </w:pPr>
            <w:r>
              <w:t>{SUPPUNIT}</w:t>
            </w:r>
          </w:p>
        </w:tc>//-->
      </w:tr>
      <w:tr>
        <w:trPr>
          <w:cantSplit/>
        </w:trPr>
        <w:tc>
          <w:p>
            <w:pPr>
              <w:pStyle w:val="NormalinTable"/>
            </w:pPr>
            <w:r>
              <w:rPr>
                <w:b/>
              </w:rPr>
              <w:t>9022 14 00 00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FOOT}//-->
            </w:r>
          </w:p>
        </w:tc>
        <!--<w:tc>
          <w:p>
            <w:pPr>
              <w:pStyle w:val="NormalinTable"/>
              <w:jc w:val="center"/>
            </w:pPr>
            <w:r>
              <w:t>{SUPPUNIT}</w:t>
            </w:r>
          </w:p>
        </w:tc>//-->
      </w:tr>
      <w:tr>
        <w:trPr>
          <w:cantSplit/>
        </w:trPr>
        <w:tc>
          <w:p>
            <w:pPr>
              <w:pStyle w:val="NormalinTable"/>
            </w:pPr>
            <w:r>
              <w:rPr>
                <w:b/>
              </w:rPr>
              <w:t>9022 19 00 00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FOOT}//-->
            </w:r>
          </w:p>
        </w:tc>
        <!--<w:tc>
          <w:p>
            <w:pPr>
              <w:pStyle w:val="NormalinTable"/>
              <w:jc w:val="center"/>
            </w:pPr>
            <w:r>
              <w:t>{SUPPUNIT}</w:t>
            </w:r>
          </w:p>
        </w:tc>//-->
      </w:tr>
      <w:tr>
        <w:trPr>
          <w:cantSplit/>
        </w:trPr>
        <w:tc>
          <w:p>
            <w:pPr>
              <w:pStyle w:val="NormalinTable"/>
            </w:pPr>
            <w:r>
              <w:rPr>
                <w:b/>
              </w:rPr>
              <w:t>9022 21 00 00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FOOT}//-->
            </w:r>
          </w:p>
        </w:tc>
        <!--<w:tc>
          <w:p>
            <w:pPr>
              <w:pStyle w:val="NormalinTable"/>
              <w:jc w:val="center"/>
            </w:pPr>
            <w:r>
              <w:t>{SUPPUNIT}</w:t>
            </w:r>
          </w:p>
        </w:tc>//-->
      </w:tr>
      <w:tr>
        <w:trPr>
          <w:cantSplit/>
        </w:trPr>
        <w:tc>
          <w:p>
            <w:pPr>
              <w:pStyle w:val="NormalinTable"/>
            </w:pPr>
            <w:r>
              <w:rPr>
                <w:b/>
              </w:rPr>
              <w:t>9022 29 00 00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c>
          <w:p>
            <w:pPr>
              <w:pStyle w:val="NormalinTable"/>
              <w:jc w:val="center"/>
            </w:pPr>
            <w:r>
              <w:t>{SUPPUNIT}</w:t>
            </w:r>
          </w:p>
        </w:tc>//-->
      </w:tr>
      <w:tr>
        <w:trPr>
          <w:cantSplit/>
        </w:trPr>
        <w:tc>
          <w:p>
            <w:pPr>
              <w:pStyle w:val="NormalinTable"/>
            </w:pPr>
            <w:r>
              <w:rPr>
                <w:b/>
              </w:rPr>
              <w:t>9022 30 00 00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FOOT}//-->
            </w:r>
          </w:p>
        </w:tc>
        <!--<w:tc>
          <w:p>
            <w:pPr>
              <w:pStyle w:val="NormalinTable"/>
              <w:jc w:val="center"/>
            </w:pPr>
            <w:r>
              <w:t>{SUPPUNIT}</w:t>
            </w:r>
          </w:p>
        </w:tc>//-->
      </w:tr>
      <w:tr>
        <w:trPr>
          <w:cantSplit/>
        </w:trPr>
        <w:tc>
          <w:p>
            <w:pPr>
              <w:pStyle w:val="NormalinTable"/>
            </w:pPr>
            <w:r>
              <w:rPr>
                <w:b/>
              </w:rPr>
              <w:t>9022 90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FOOT}//-->
            </w:r>
          </w:p>
        </w:tc>
        <!--<w:tc>
          <w:p>
            <w:pPr>
              <w:pStyle w:val="NormalinTable"/>
              <w:jc w:val="center"/>
            </w:pPr>
            <w:r>
              <w:t>{SUPPUNIT}</w:t>
            </w:r>
          </w:p>
        </w:tc>//-->
      </w:tr>
      <w:tr>
        <w:trPr>
          <w:cantSplit/>
        </w:trPr>
        <w:tc>
          <w:p>
            <w:pPr>
              <w:pStyle w:val="NormalinTable"/>
            </w:pPr>
            <w:r>
              <w:rPr>
                <w:b/>
              </w:rPr>
              <w:t>9022 90 20 00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FOOT}//-->
            </w:r>
          </w:p>
        </w:tc>
        <!--<w:tc>
          <w:p>
            <w:pPr>
              <w:pStyle w:val="NormalinTable"/>
              <w:jc w:val="center"/>
            </w:pPr>
            <w:r>
              <w:t>{SUPPUNIT}</w:t>
            </w:r>
          </w:p>
        </w:tc>//-->
      </w:tr>
      <w:tr>
        <w:trPr>
          <w:cantSplit/>
        </w:trPr>
        <w:tc>
          <w:p>
            <w:pPr>
              <w:pStyle w:val="NormalinTable"/>
            </w:pPr>
            <w:r>
              <w:rPr>
                <w:b/>
              </w:rPr>
              <w:t>9022 90 80 00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FOOT}//-->
            </w:r>
          </w:p>
        </w:tc>
        <!--<w:tc>
          <w:p>
            <w:pPr>
              <w:pStyle w:val="NormalinTable"/>
              <w:jc w:val="center"/>
            </w:pPr>
            <w:r>
              <w:t>{SUPPUNIT}</w:t>
            </w:r>
          </w:p>
        </w:tc>//-->
      </w:tr>
      <w:tr>
        <w:trPr>
          <w:cantSplit/>
        </w:trPr>
        <w:tc>
          <w:p>
            <w:pPr>
              <w:pStyle w:val="NormalinTable"/>
            </w:pPr>
            <w:r>
              <w:rPr>
                <w:b/>
              </w:rPr>
              <w:t>9023 00 10 00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FOOT}//-->
            </w:r>
          </w:p>
        </w:tc>
        <!--<w:tc>
          <w:p>
            <w:pPr>
              <w:pStyle w:val="NormalinTable"/>
              <w:jc w:val="center"/>
            </w:pPr>
            <w:r>
              <w:t>{SUPPUNIT}</w:t>
            </w:r>
          </w:p>
        </w:tc>//-->
      </w:tr>
      <w:tr>
        <w:trPr>
          <w:cantSplit/>
        </w:trPr>
        <w:tc>
          <w:p>
            <w:pPr>
              <w:pStyle w:val="NormalinTable"/>
            </w:pPr>
            <w:r>
              <w:rPr>
                <w:b/>
              </w:rPr>
              <w:t>9023 00 80 00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9024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FOOT}//-->
            </w:r>
          </w:p>
        </w:tc>
        <!--<w:tc>
          <w:p>
            <w:pPr>
              <w:pStyle w:val="NormalinTable"/>
              <w:jc w:val="center"/>
            </w:pPr>
            <w:r>
              <w:t>{SUPPUNIT}</w:t>
            </w:r>
          </w:p>
        </w:tc>//-->
      </w:tr>
      <w:tr>
        <w:trPr>
          <w:cantSplit/>
        </w:trPr>
        <w:tc>
          <w:p>
            <w:pPr>
              <w:pStyle w:val="NormalinTable"/>
            </w:pPr>
            <w:r>
              <w:rPr>
                <w:b/>
              </w:rPr>
              <w:t>9024 10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FOOT}//-->
            </w:r>
          </w:p>
        </w:tc>
        <!--<w:tc>
          <w:p>
            <w:pPr>
              <w:pStyle w:val="NormalinTable"/>
              <w:jc w:val="center"/>
            </w:pPr>
            <w:r>
              <w:t>{SUPPUNIT}</w:t>
            </w:r>
          </w:p>
        </w:tc>//-->
      </w:tr>
      <w:tr>
        <w:trPr>
          <w:cantSplit/>
        </w:trPr>
        <w:tc>
          <w:p>
            <w:pPr>
              <w:pStyle w:val="NormalinTable"/>
            </w:pPr>
            <w:r>
              <w:rPr>
                <w:b/>
              </w:rPr>
              <w:t>9024 10 20 00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FOOT}//-->
            </w:r>
          </w:p>
        </w:tc>
        <!--<w:tc>
          <w:p>
            <w:pPr>
              <w:pStyle w:val="NormalinTable"/>
              <w:jc w:val="center"/>
            </w:pPr>
            <w:r>
              <w:t>{SUPPUNIT}</w:t>
            </w:r>
          </w:p>
        </w:tc>//-->
      </w:tr>
      <w:tr>
        <w:trPr>
          <w:cantSplit/>
        </w:trPr>
        <w:tc>
          <w:p>
            <w:pPr>
              <w:pStyle w:val="NormalinTable"/>
            </w:pPr>
            <w:r>
              <w:rPr>
                <w:b/>
              </w:rPr>
              <w:t>9024 10 40 00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FOOT}//-->
            </w:r>
          </w:p>
        </w:tc>
        <!--<w:tc>
          <w:p>
            <w:pPr>
              <w:pStyle w:val="NormalinTable"/>
              <w:jc w:val="center"/>
            </w:pPr>
            <w:r>
              <w:t>{SUPPUNIT}</w:t>
            </w:r>
          </w:p>
        </w:tc>//-->
      </w:tr>
      <w:tr>
        <w:trPr>
          <w:cantSplit/>
        </w:trPr>
        <w:tc>
          <w:p>
            <w:pPr>
              <w:pStyle w:val="NormalinTable"/>
            </w:pPr>
            <w:r>
              <w:rPr>
                <w:b/>
              </w:rPr>
              <w:t>9024 10 80 00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9024 80 11 00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FOOT}//-->
            </w:r>
          </w:p>
        </w:tc>
        <!--<w:tc>
          <w:p>
            <w:pPr>
              <w:pStyle w:val="NormalinTable"/>
              <w:jc w:val="center"/>
            </w:pPr>
            <w:r>
              <w:t>{SUPPUNIT}</w:t>
            </w:r>
          </w:p>
        </w:tc>//-->
      </w:tr>
      <w:tr>
        <w:trPr>
          <w:cantSplit/>
        </w:trPr>
        <w:tc>
          <w:p>
            <w:pPr>
              <w:pStyle w:val="NormalinTable"/>
            </w:pPr>
            <w:r>
              <w:rPr>
                <w:b/>
              </w:rPr>
              <w:t>9024 80 19 00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9024 80 90 00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FOOT}//-->
            </w:r>
          </w:p>
        </w:tc>
        <!--<w:tc>
          <w:p>
            <w:pPr>
              <w:pStyle w:val="NormalinTable"/>
              <w:jc w:val="center"/>
            </w:pPr>
            <w:r>
              <w:t>{SUPPUNIT}</w:t>
            </w:r>
          </w:p>
        </w:tc>//-->
      </w:tr>
      <w:tr>
        <w:trPr>
          <w:cantSplit/>
        </w:trPr>
        <w:tc>
          <w:p>
            <w:pPr>
              <w:pStyle w:val="NormalinTable"/>
            </w:pPr>
            <w:r>
              <w:rPr>
                <w:b/>
              </w:rPr>
              <w:t>9025 11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FOOT}//-->
            </w:r>
          </w:p>
        </w:tc>
        <!--<w:tc>
          <w:p>
            <w:pPr>
              <w:pStyle w:val="NormalinTable"/>
              <w:jc w:val="center"/>
            </w:pPr>
            <w:r>
              <w:t>{SUPPUNIT}</w:t>
            </w:r>
          </w:p>
        </w:tc>//-->
      </w:tr>
      <w:tr>
        <w:trPr>
          <w:cantSplit/>
        </w:trPr>
        <w:tc>
          <w:p>
            <w:pPr>
              <w:pStyle w:val="NormalinTable"/>
            </w:pPr>
            <w:r>
              <w:rPr>
                <w:b/>
              </w:rPr>
              <w:t>9025 11 20 00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FOOT}//-->
            </w:r>
          </w:p>
        </w:tc>
        <!--<w:tc>
          <w:p>
            <w:pPr>
              <w:pStyle w:val="NormalinTable"/>
              <w:jc w:val="center"/>
            </w:pPr>
            <w:r>
              <w:t>{SUPPUNIT}</w:t>
            </w:r>
          </w:p>
        </w:tc>//-->
      </w:tr>
      <w:tr>
        <w:trPr>
          <w:cantSplit/>
        </w:trPr>
        <w:tc>
          <w:p>
            <w:pPr>
              <w:pStyle w:val="NormalinTable"/>
            </w:pPr>
            <w:r>
              <w:rPr>
                <w:b/>
              </w:rPr>
              <w:t>9025 11 80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9025 11 80 10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9025 19 20 00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9025 19 80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c>
          <w:p>
            <w:pPr>
              <w:pStyle w:val="NormalinTable"/>
              <w:jc w:val="center"/>
            </w:pPr>
            <w:r>
              <w:t>{SUPPUNIT}</w:t>
            </w:r>
          </w:p>
        </w:tc>//-->
      </w:tr>
      <w:tr>
        <w:trPr>
          <w:cantSplit/>
        </w:trPr>
        <w:tc>
          <w:p>
            <w:pPr>
              <w:pStyle w:val="NormalinTable"/>
            </w:pPr>
            <w:r>
              <w:rPr>
                <w:b/>
              </w:rPr>
              <w:t>9025 80 20 00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9025 80 40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9025 80 40 10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9025 80 40 30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barometric semiconductor pressure sensor in a housing, mainly consisting of</w:t>
            </w:r>
            <w:r>
              <w:br/>
              <w:t>- a combination of one or more monolithic application-specific integrated circuits (ASIC) and</w:t>
            </w:r>
            <w:r>
              <w:br/>
              <w:t>- at least one or more microelectromechanical sensor elements (MEMS) manufactured with semiconductor technology, with mechanical components arranged in three-dimensional structures on the semiconductor material </w:t>
              <!--{FOOT}//-->
            </w:r>
          </w:p>
        </w:tc>
        <!--<w:tc>
          <w:p>
            <w:pPr>
              <w:pStyle w:val="NormalinTable"/>
              <w:jc w:val="center"/>
            </w:pPr>
            <w:r>
              <w:t>{SUPPUNIT}</w:t>
            </w:r>
          </w:p>
        </w:tc>//-->
      </w:tr>
      <w:tr>
        <w:trPr>
          <w:cantSplit/>
        </w:trPr>
        <w:tc>
          <w:p>
            <w:pPr>
              <w:pStyle w:val="NormalinTable"/>
            </w:pPr>
            <w:r>
              <w:rPr>
                <w:b/>
              </w:rPr>
              <w:t>9025 80 40 50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semiconductor sensor for measuring at least two of the following quantities:</w:t>
            </w:r>
            <w:r>
              <w:br/>
              <w:t>- Atmospheric pressure, temperature, (also for temperature compensation), humidity, or volatile organic compounds,</w:t>
            </w:r>
            <w:r>
              <w:br/>
              <w:t>- in a housing suitable for the automatic printing of conductor boards or Bare Die technology, containing :</w:t>
            </w:r>
            <w:r>
              <w:br/>
              <w:t>- one or more monolithic application-specific integrated circuits (ASIC),</w:t>
            </w:r>
            <w:r>
              <w:br/>
              <w:t>- one or more microelectromechanical sensor elements (MEMS) manufactured with semiconductor technology, with mechanical components arranged in three-dimensional structures on the semiconductor material, of a kind used for incorporation into products of Chapters 84-90 and 95</w:t>
              <!--{FOOT}//-->
            </w:r>
          </w:p>
        </w:tc>
        <!--<w:tc>
          <w:p>
            <w:pPr>
              <w:pStyle w:val="NormalinTable"/>
              <w:jc w:val="center"/>
            </w:pPr>
            <w:r>
              <w:t>{SUPPUNIT}</w:t>
            </w:r>
          </w:p>
        </w:tc>//-->
      </w:tr>
      <w:tr>
        <w:trPr>
          <w:cantSplit/>
        </w:trPr>
        <w:tc>
          <w:p>
            <w:pPr>
              <w:pStyle w:val="NormalinTable"/>
            </w:pPr>
            <w:r>
              <w:rPr>
                <w:b/>
              </w:rPr>
              <w:t>9025 80 40 89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9025 80 80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9025 80 80 10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9025 80 80 90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9025 90 00 90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FOOT}//-->
            </w:r>
          </w:p>
        </w:tc>
        <!--<w:tc>
          <w:p>
            <w:pPr>
              <w:pStyle w:val="NormalinTable"/>
              <w:jc w:val="center"/>
            </w:pPr>
            <w:r>
              <w:t>{SUPPUNIT}</w:t>
            </w:r>
          </w:p>
        </w:tc>//-->
      </w:tr>
      <w:tr>
        <w:trPr>
          <w:cantSplit/>
        </w:trPr>
        <w:tc>
          <w:p>
            <w:pPr>
              <w:pStyle w:val="NormalinTable"/>
            </w:pPr>
            <w:r>
              <w:rPr>
                <w:b/>
              </w:rPr>
              <w:t>9026 10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9026 10 21 00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c>
          <w:p>
            <w:pPr>
              <w:pStyle w:val="NormalinTable"/>
              <w:jc w:val="center"/>
            </w:pPr>
            <w:r>
              <w:t>{SUPPUNIT}</w:t>
            </w:r>
          </w:p>
        </w:tc>//-->
      </w:tr>
      <w:tr>
        <w:trPr>
          <w:cantSplit/>
        </w:trPr>
        <w:tc>
          <w:p>
            <w:pPr>
              <w:pStyle w:val="NormalinTable"/>
            </w:pPr>
            <w:r>
              <w:rPr>
                <w:b/>
              </w:rPr>
              <w:t>9026 10 29 00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9026 10 81 00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c>
          <w:p>
            <w:pPr>
              <w:pStyle w:val="NormalinTable"/>
              <w:jc w:val="center"/>
            </w:pPr>
            <w:r>
              <w:t>{SUPPUNIT}</w:t>
            </w:r>
          </w:p>
        </w:tc>//-->
      </w:tr>
      <w:tr>
        <w:trPr>
          <w:cantSplit/>
        </w:trPr>
        <w:tc>
          <w:p>
            <w:pPr>
              <w:pStyle w:val="NormalinTable"/>
            </w:pPr>
            <w:r>
              <w:rPr>
                <w:b/>
              </w:rPr>
              <w:t>9026 10 89 00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FOOT}//-->
            </w:r>
          </w:p>
        </w:tc>
        <!--<w:tc>
          <w:p>
            <w:pPr>
              <w:pStyle w:val="NormalinTable"/>
              <w:jc w:val="center"/>
            </w:pPr>
            <w:r>
              <w:t>{SUPPUNIT}</w:t>
            </w:r>
          </w:p>
        </w:tc>//-->
      </w:tr>
      <w:tr>
        <w:trPr>
          <w:cantSplit/>
        </w:trPr>
        <w:tc>
          <w:p>
            <w:pPr>
              <w:pStyle w:val="NormalinTable"/>
            </w:pPr>
            <w:r>
              <w:rPr>
                <w:b/>
              </w:rPr>
              <w:t>9026 20 20 00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FOOT}//-->
            </w:r>
          </w:p>
        </w:tc>
        <!--<w:tc>
          <w:p>
            <w:pPr>
              <w:pStyle w:val="NormalinTable"/>
              <w:jc w:val="center"/>
            </w:pPr>
            <w:r>
              <w:t>{SUPPUNIT}</w:t>
            </w:r>
          </w:p>
        </w:tc>//-->
      </w:tr>
      <w:tr>
        <w:trPr>
          <w:cantSplit/>
        </w:trPr>
        <w:tc>
          <w:p>
            <w:pPr>
              <w:pStyle w:val="NormalinTable"/>
            </w:pPr>
            <w:r>
              <w:rPr>
                <w:b/>
              </w:rPr>
              <w:t>9026 20 80 00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FOOT}//-->
            </w:r>
          </w:p>
        </w:tc>
        <!--<w:tc>
          <w:p>
            <w:pPr>
              <w:pStyle w:val="NormalinTable"/>
              <w:jc w:val="center"/>
            </w:pPr>
            <w:r>
              <w:t>{SUPPUNIT}</w:t>
            </w:r>
          </w:p>
        </w:tc>//-->
      </w:tr>
      <w:tr>
        <w:trPr>
          <w:cantSplit/>
        </w:trPr>
        <w:tc>
          <w:p>
            <w:pPr>
              <w:pStyle w:val="NormalinTable"/>
            </w:pPr>
            <w:r>
              <w:rPr>
                <w:b/>
              </w:rPr>
              <w:t>9026 80 20 00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9026 80 80 00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FOOT}//-->
            </w:r>
          </w:p>
        </w:tc>
        <!--<w:tc>
          <w:p>
            <w:pPr>
              <w:pStyle w:val="NormalinTable"/>
              <w:jc w:val="center"/>
            </w:pPr>
            <w:r>
              <w:t>{SUPPUNIT}</w:t>
            </w:r>
          </w:p>
        </w:tc>//-->
      </w:tr>
      <w:tr>
        <w:trPr>
          <w:cantSplit/>
        </w:trPr>
        <w:tc>
          <w:p>
            <w:pPr>
              <w:pStyle w:val="NormalinTable"/>
            </w:pPr>
            <w:r>
              <w:rPr>
                <w:b/>
              </w:rPr>
              <w:t>9027 10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FOOT}//-->
            </w:r>
          </w:p>
        </w:tc>
        <!--<w:tc>
          <w:p>
            <w:pPr>
              <w:pStyle w:val="NormalinTable"/>
              <w:jc w:val="center"/>
            </w:pPr>
            <w:r>
              <w:t>{SUPPUNIT}</w:t>
            </w:r>
          </w:p>
        </w:tc>//-->
      </w:tr>
      <w:tr>
        <w:trPr>
          <w:cantSplit/>
        </w:trPr>
        <w:tc>
          <w:p>
            <w:pPr>
              <w:pStyle w:val="NormalinTable"/>
            </w:pPr>
            <w:r>
              <w:rPr>
                <w:b/>
              </w:rPr>
              <w:t>9027 10 10 00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9027 10 90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Sensor element for gas or smoke analysis in motor vehicles, essentially consisting of a zirconium-ceramic element in a metal housing</w:t>
              <!--{FOOT}//-->
            </w:r>
          </w:p>
        </w:tc>
        <!--<w:tc>
          <w:p>
            <w:pPr>
              <w:pStyle w:val="NormalinTable"/>
              <w:jc w:val="center"/>
            </w:pPr>
            <w:r>
              <w:t>{SUPPUNIT}</w:t>
            </w:r>
          </w:p>
        </w:tc>//-->
      </w:tr>
      <w:tr>
        <w:trPr>
          <w:cantSplit/>
        </w:trPr>
        <w:tc>
          <w:p>
            <w:pPr>
              <w:pStyle w:val="NormalinTable"/>
            </w:pPr>
            <w:r>
              <w:rPr>
                <w:b/>
              </w:rPr>
              <w:t>9027 10 90 20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Lambda sensors for permanent incorporation into motor cycle exhaust systems</w:t>
              <!--{FOOT}//-->
            </w:r>
          </w:p>
        </w:tc>
        <!--<w:tc>
          <w:p>
            <w:pPr>
              <w:pStyle w:val="NormalinTable"/>
              <w:jc w:val="center"/>
            </w:pPr>
            <w:r>
              <w:t>{SUPPUNIT}</w:t>
            </w:r>
          </w:p>
        </w:tc>//-->
      </w:tr>
      <w:tr>
        <w:trPr>
          <w:cantSplit/>
        </w:trPr>
        <w:tc>
          <w:p>
            <w:pPr>
              <w:pStyle w:val="NormalinTable"/>
            </w:pPr>
            <w:r>
              <w:rPr>
                <w:b/>
              </w:rPr>
              <w:t>9027 10 90 90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FOOT}//-->
            </w:r>
          </w:p>
        </w:tc>
        <!--<w:tc>
          <w:p>
            <w:pPr>
              <w:pStyle w:val="NormalinTable"/>
              <w:jc w:val="center"/>
            </w:pPr>
            <w:r>
              <w:t>{SUPPUNIT}</w:t>
            </w:r>
          </w:p>
        </w:tc>//-->
      </w:tr>
      <w:tr>
        <w:trPr>
          <w:cantSplit/>
        </w:trPr>
        <w:tc>
          <w:p>
            <w:pPr>
              <w:pStyle w:val="NormalinTable"/>
            </w:pPr>
            <w:r>
              <w:rPr>
                <w:b/>
              </w:rPr>
              <w:t>9027 30 00 00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FOOT}//-->
            </w:r>
          </w:p>
        </w:tc>
        <!--<w:tc>
          <w:p>
            <w:pPr>
              <w:pStyle w:val="NormalinTable"/>
              <w:jc w:val="center"/>
            </w:pPr>
            <w:r>
              <w:t>{SUPPUNIT}</w:t>
            </w:r>
          </w:p>
        </w:tc>//-->
      </w:tr>
      <w:tr>
        <w:trPr>
          <w:cantSplit/>
        </w:trPr>
        <w:tc>
          <w:p>
            <w:pPr>
              <w:pStyle w:val="NormalinTable"/>
            </w:pPr>
            <w:r>
              <w:rPr>
                <w:b/>
              </w:rPr>
              <w:t>9027 50 00 00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FOOT}//-->
            </w:r>
          </w:p>
        </w:tc>
        <!--<w:tc>
          <w:p>
            <w:pPr>
              <w:pStyle w:val="NormalinTable"/>
              <w:jc w:val="center"/>
            </w:pPr>
            <w:r>
              <w:t>{SUPPUNIT}</w:t>
            </w:r>
          </w:p>
        </w:tc>//-->
      </w:tr>
      <w:tr>
        <w:trPr>
          <w:cantSplit/>
        </w:trPr>
        <w:tc>
          <w:p>
            <w:pPr>
              <w:pStyle w:val="NormalinTable"/>
            </w:pPr>
            <w:r>
              <w:rPr>
                <w:b/>
              </w:rPr>
              <w:t>9027 80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9027 80 05 00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9027 80 11 00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FOOT}//-->
            </w:r>
          </w:p>
        </w:tc>
        <!--<w:tc>
          <w:p>
            <w:pPr>
              <w:pStyle w:val="NormalinTable"/>
              <w:jc w:val="center"/>
            </w:pPr>
            <w:r>
              <w:t>{SUPPUNIT}</w:t>
            </w:r>
          </w:p>
        </w:tc>//-->
      </w:tr>
      <w:tr>
        <w:trPr>
          <w:cantSplit/>
        </w:trPr>
        <w:tc>
          <w:p>
            <w:pPr>
              <w:pStyle w:val="NormalinTable"/>
            </w:pPr>
            <w:r>
              <w:rPr>
                <w:b/>
              </w:rPr>
              <w:t>9027 80 13 00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FOOT}//-->
            </w:r>
          </w:p>
        </w:tc>
        <!--<w:tc>
          <w:p>
            <w:pPr>
              <w:pStyle w:val="NormalinTable"/>
              <w:jc w:val="center"/>
            </w:pPr>
            <w:r>
              <w:t>{SUPPUNIT}</w:t>
            </w:r>
          </w:p>
        </w:tc>//-->
      </w:tr>
      <w:tr>
        <w:trPr>
          <w:cantSplit/>
        </w:trPr>
        <w:tc>
          <w:p>
            <w:pPr>
              <w:pStyle w:val="NormalinTable"/>
            </w:pPr>
            <w:r>
              <w:rPr>
                <w:b/>
              </w:rPr>
              <w:t>9027 80 17 00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9027 80 91 00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FOOT}//-->
            </w:r>
          </w:p>
        </w:tc>
        <!--<w:tc>
          <w:p>
            <w:pPr>
              <w:pStyle w:val="NormalinTable"/>
              <w:jc w:val="center"/>
            </w:pPr>
            <w:r>
              <w:t>{SUPPUNIT}</w:t>
            </w:r>
          </w:p>
        </w:tc>//-->
      </w:tr>
      <w:tr>
        <w:trPr>
          <w:cantSplit/>
        </w:trPr>
        <w:tc>
          <w:p>
            <w:pPr>
              <w:pStyle w:val="NormalinTable"/>
            </w:pPr>
            <w:r>
              <w:rPr>
                <w:b/>
              </w:rPr>
              <w:t>9027 80 99 00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FOOT}//-->
            </w:r>
          </w:p>
        </w:tc>
        <!--<w:tc>
          <w:p>
            <w:pPr>
              <w:pStyle w:val="NormalinTable"/>
              <w:jc w:val="center"/>
            </w:pPr>
            <w:r>
              <w:t>{SUPPUNIT}</w:t>
            </w:r>
          </w:p>
        </w:tc>//-->
      </w:tr>
      <w:tr>
        <w:trPr>
          <w:cantSplit/>
        </w:trPr>
        <w:tc>
          <w:p>
            <w:pPr>
              <w:pStyle w:val="NormalinTable"/>
            </w:pPr>
            <w:r>
              <w:rPr>
                <w:b/>
              </w:rPr>
              <w:t>9027 90 10 00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9027 90 50 00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FOOT}//-->
            </w:r>
          </w:p>
        </w:tc>
        <!--<w:tc>
          <w:p>
            <w:pPr>
              <w:pStyle w:val="NormalinTable"/>
              <w:jc w:val="center"/>
            </w:pPr>
            <w:r>
              <w:t>{SUPPUNIT}</w:t>
            </w:r>
          </w:p>
        </w:tc>//-->
      </w:tr>
      <w:tr>
        <w:trPr>
          <w:cantSplit/>
        </w:trPr>
        <w:tc>
          <w:p>
            <w:pPr>
              <w:pStyle w:val="NormalinTable"/>
            </w:pPr>
            <w:r>
              <w:rPr>
                <w:b/>
              </w:rPr>
              <w:t>9027 90 80 00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FOOT}//-->
            </w:r>
          </w:p>
        </w:tc>
        <!--<w:tc>
          <w:p>
            <w:pPr>
              <w:pStyle w:val="NormalinTable"/>
              <w:jc w:val="center"/>
            </w:pPr>
            <w:r>
              <w:t>{SUPPUNIT}</w:t>
            </w:r>
          </w:p>
        </w:tc>//-->
      </w:tr>
      <w:tr>
        <w:trPr>
          <w:cantSplit/>
        </w:trPr>
        <w:tc>
          <w:p>
            <w:pPr>
              <w:pStyle w:val="NormalinTable"/>
            </w:pPr>
            <w:r>
              <w:rPr>
                <w:b/>
              </w:rPr>
              <w:t>9028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FOOT}//-->
            </w:r>
          </w:p>
        </w:tc>
        <!--<w:tc>
          <w:p>
            <w:pPr>
              <w:pStyle w:val="NormalinTable"/>
              <w:jc w:val="center"/>
            </w:pPr>
            <w:r>
              <w:t>{SUPPUNIT}</w:t>
            </w:r>
          </w:p>
        </w:tc>//-->
      </w:tr>
      <w:tr>
        <w:trPr>
          <w:cantSplit/>
        </w:trPr>
        <w:tc>
          <w:p>
            <w:pPr>
              <w:pStyle w:val="NormalinTable"/>
            </w:pPr>
            <w:r>
              <w:rPr>
                <w:b/>
              </w:rPr>
              <w:t>9028 10 00 00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FOOT}//-->
            </w:r>
          </w:p>
        </w:tc>
        <!--<w:tc>
          <w:p>
            <w:pPr>
              <w:pStyle w:val="NormalinTable"/>
              <w:jc w:val="center"/>
            </w:pPr>
            <w:r>
              <w:t>{SUPPUNIT}</w:t>
            </w:r>
          </w:p>
        </w:tc>//-->
      </w:tr>
      <w:tr>
        <w:trPr>
          <w:cantSplit/>
        </w:trPr>
        <w:tc>
          <w:p>
            <w:pPr>
              <w:pStyle w:val="NormalinTable"/>
            </w:pPr>
            <w:r>
              <w:rPr>
                <w:b/>
              </w:rPr>
              <w:t>9028 20 00 00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FOOT}//-->
            </w:r>
          </w:p>
        </w:tc>
        <!--<w:tc>
          <w:p>
            <w:pPr>
              <w:pStyle w:val="NormalinTable"/>
              <w:jc w:val="center"/>
            </w:pPr>
            <w:r>
              <w:t>{SUPPUNIT}</w:t>
            </w:r>
          </w:p>
        </w:tc>//-->
      </w:tr>
      <w:tr>
        <w:trPr>
          <w:cantSplit/>
        </w:trPr>
        <w:tc>
          <w:p>
            <w:pPr>
              <w:pStyle w:val="NormalinTable"/>
            </w:pPr>
            <w:r>
              <w:rPr>
                <w:b/>
              </w:rPr>
              <w:t>9028 30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FOOT}//-->
            </w:r>
          </w:p>
        </w:tc>
        <!--<w:tc>
          <w:p>
            <w:pPr>
              <w:pStyle w:val="NormalinTable"/>
              <w:jc w:val="center"/>
            </w:pPr>
            <w:r>
              <w:t>{SUPPUNIT}</w:t>
            </w:r>
          </w:p>
        </w:tc>//-->
      </w:tr>
      <w:tr>
        <w:trPr>
          <w:cantSplit/>
        </w:trPr>
        <w:tc>
          <w:p>
            <w:pPr>
              <w:pStyle w:val="NormalinTable"/>
            </w:pPr>
            <w:r>
              <w:rPr>
                <w:b/>
              </w:rPr>
              <w:t>9028 30 11 00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FOOT}//-->
            </w:r>
          </w:p>
        </w:tc>
        <!--<w:tc>
          <w:p>
            <w:pPr>
              <w:pStyle w:val="NormalinTable"/>
              <w:jc w:val="center"/>
            </w:pPr>
            <w:r>
              <w:t>{SUPPUNIT}</w:t>
            </w:r>
          </w:p>
        </w:tc>//-->
      </w:tr>
      <w:tr>
        <w:trPr>
          <w:cantSplit/>
        </w:trPr>
        <w:tc>
          <w:p>
            <w:pPr>
              <w:pStyle w:val="NormalinTable"/>
            </w:pPr>
            <w:r>
              <w:rPr>
                <w:b/>
              </w:rPr>
              <w:t>9028 30 19 00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FOOT}//-->
            </w:r>
          </w:p>
        </w:tc>
        <!--<w:tc>
          <w:p>
            <w:pPr>
              <w:pStyle w:val="NormalinTable"/>
              <w:jc w:val="center"/>
            </w:pPr>
            <w:r>
              <w:t>{SUPPUNIT}</w:t>
            </w:r>
          </w:p>
        </w:tc>//-->
      </w:tr>
      <w:tr>
        <w:trPr>
          <w:cantSplit/>
        </w:trPr>
        <w:tc>
          <w:p>
            <w:pPr>
              <w:pStyle w:val="NormalinTable"/>
            </w:pPr>
            <w:r>
              <w:rPr>
                <w:b/>
              </w:rPr>
              <w:t>9028 30 90 00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FOOT}//-->
            </w:r>
          </w:p>
        </w:tc>
        <!--<w:tc>
          <w:p>
            <w:pPr>
              <w:pStyle w:val="NormalinTable"/>
              <w:jc w:val="center"/>
            </w:pPr>
            <w:r>
              <w:t>{SUPPUNIT}</w:t>
            </w:r>
          </w:p>
        </w:tc>//-->
      </w:tr>
      <w:tr>
        <w:trPr>
          <w:cantSplit/>
        </w:trPr>
        <w:tc>
          <w:p>
            <w:pPr>
              <w:pStyle w:val="NormalinTable"/>
            </w:pPr>
            <w:r>
              <w:rPr>
                <w:b/>
              </w:rPr>
              <w:t>9028 90 90 00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FOOT}//-->
            </w:r>
          </w:p>
        </w:tc>
        <!--<w:tc>
          <w:p>
            <w:pPr>
              <w:pStyle w:val="NormalinTable"/>
              <w:jc w:val="center"/>
            </w:pPr>
            <w:r>
              <w:t>{SUPPUNIT}</w:t>
            </w:r>
          </w:p>
        </w:tc>//-->
      </w:tr>
      <w:tr>
        <w:trPr>
          <w:cantSplit/>
        </w:trPr>
        <w:tc>
          <w:p>
            <w:pPr>
              <w:pStyle w:val="NormalinTable"/>
            </w:pPr>
            <w:r>
              <w:rPr>
                <w:b/>
              </w:rPr>
              <w:t>9029 10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FOOT}//-->
            </w:r>
          </w:p>
        </w:tc>
        <!--<w:tc>
          <w:p>
            <w:pPr>
              <w:pStyle w:val="NormalinTable"/>
              <w:jc w:val="center"/>
            </w:pPr>
            <w:r>
              <w:t>{SUPPUNIT}</w:t>
            </w:r>
          </w:p>
        </w:tc>//-->
      </w:tr>
      <w:tr>
        <w:trPr>
          <w:cantSplit/>
        </w:trPr>
        <w:tc>
          <w:p>
            <w:pPr>
              <w:pStyle w:val="NormalinTable"/>
            </w:pPr>
            <w:r>
              <w:rPr>
                <w:b/>
              </w:rPr>
              <w:t>9029 10 00 10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FOOT}//-->
            </w:r>
          </w:p>
        </w:tc>
        <!--<w:tc>
          <w:p>
            <w:pPr>
              <w:pStyle w:val="NormalinTable"/>
              <w:jc w:val="center"/>
            </w:pPr>
            <w:r>
              <w:t>{SUPPUNIT}</w:t>
            </w:r>
          </w:p>
        </w:tc>//-->
      </w:tr>
      <w:tr>
        <w:trPr>
          <w:cantSplit/>
        </w:trPr>
        <w:tc>
          <w:p>
            <w:pPr>
              <w:pStyle w:val="NormalinTable"/>
            </w:pPr>
            <w:r>
              <w:rPr>
                <w:b/>
              </w:rPr>
              <w:t>9029 10 00 30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FOOT}//-->
            </w:r>
          </w:p>
        </w:tc>
        <!--<w:tc>
          <w:p>
            <w:pPr>
              <w:pStyle w:val="NormalinTable"/>
              <w:jc w:val="center"/>
            </w:pPr>
            <w:r>
              <w:t>{SUPPUNIT}</w:t>
            </w:r>
          </w:p>
        </w:tc>//-->
      </w:tr>
      <w:tr>
        <w:trPr>
          <w:cantSplit/>
        </w:trPr>
        <w:tc>
          <w:p>
            <w:pPr>
              <w:pStyle w:val="NormalinTable"/>
            </w:pPr>
            <w:r>
              <w:rPr>
                <w:b/>
              </w:rPr>
              <w:t>9029 10 00 90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FOOT}//-->
            </w:r>
          </w:p>
        </w:tc>
        <!--<w:tc>
          <w:p>
            <w:pPr>
              <w:pStyle w:val="NormalinTable"/>
              <w:jc w:val="center"/>
            </w:pPr>
            <w:r>
              <w:t>{SUPPUNIT}</w:t>
            </w:r>
          </w:p>
        </w:tc>//-->
      </w:tr>
      <w:tr>
        <w:trPr>
          <w:cantSplit/>
        </w:trPr>
        <w:tc>
          <w:p>
            <w:pPr>
              <w:pStyle w:val="NormalinTable"/>
            </w:pPr>
            <w:r>
              <w:rPr>
                <w:b/>
              </w:rPr>
              <w:t>9029 20 31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FOOT}//-->
            </w:r>
          </w:p>
        </w:tc>
        <!--<w:tc>
          <w:p>
            <w:pPr>
              <w:pStyle w:val="NormalinTable"/>
              <w:jc w:val="center"/>
            </w:pPr>
            <w:r>
              <w:t>{SUPPUNIT}</w:t>
            </w:r>
          </w:p>
        </w:tc>//-->
      </w:tr>
      <w:tr>
        <w:trPr>
          <w:cantSplit/>
        </w:trPr>
        <w:tc>
          <w:p>
            <w:pPr>
              <w:pStyle w:val="NormalinTable"/>
            </w:pPr>
            <w:r>
              <w:rPr>
                <w:b/>
              </w:rPr>
              <w:t>9029 20 31 10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c>
          <w:p>
            <w:pPr>
              <w:pStyle w:val="NormalinTable"/>
              <w:jc w:val="center"/>
            </w:pPr>
            <w:r>
              <w:t>{SUPPUNIT}</w:t>
            </w:r>
          </w:p>
        </w:tc>//-->
      </w:tr>
      <w:tr>
        <w:trPr>
          <w:cantSplit/>
        </w:trPr>
        <w:tc>
          <w:p>
            <w:pPr>
              <w:pStyle w:val="NormalinTable"/>
            </w:pPr>
            <w:r>
              <w:rPr>
                <w:b/>
              </w:rPr>
              <w:t>9029 20 31 90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9029 20 38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9029 20 38 10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9029 20 38 90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9029 20 90 00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FOOT}//-->
            </w:r>
          </w:p>
        </w:tc>
        <!--<w:tc>
          <w:p>
            <w:pPr>
              <w:pStyle w:val="NormalinTable"/>
              <w:jc w:val="center"/>
            </w:pPr>
            <w:r>
              <w:t>{SUPPUNIT}</w:t>
            </w:r>
          </w:p>
        </w:tc>//-->
      </w:tr>
      <w:tr>
        <w:trPr>
          <w:cantSplit/>
        </w:trPr>
        <w:tc>
          <w:p>
            <w:pPr>
              <w:pStyle w:val="NormalinTable"/>
            </w:pPr>
            <w:r>
              <w:rPr>
                <w:b/>
              </w:rPr>
              <w:t>9029 90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9029 90 00 10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FOOT}//-->
            </w:r>
          </w:p>
        </w:tc>
        <!--<w:tc>
          <w:p>
            <w:pPr>
              <w:pStyle w:val="NormalinTable"/>
              <w:jc w:val="center"/>
            </w:pPr>
            <w:r>
              <w:t>{SUPPUNIT}</w:t>
            </w:r>
          </w:p>
        </w:tc>//-->
      </w:tr>
      <w:tr>
        <w:trPr>
          <w:cantSplit/>
        </w:trPr>
        <w:tc>
          <w:p>
            <w:pPr>
              <w:pStyle w:val="NormalinTable"/>
            </w:pPr>
            <w:r>
              <w:rPr>
                <w:b/>
              </w:rPr>
              <w:t>9029 90 00 20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w:t>
            </w:r>
            <w:r>
              <w:br/>
              <w:t>- speed,</w:t>
            </w:r>
            <w:r>
              <w:br/>
              <w:t>- engine revolutions,</w:t>
            </w:r>
            <w:r>
              <w:br/>
              <w:t>- engine temperature,</w:t>
            </w:r>
            <w:r>
              <w:br/>
              <w:t>- the fuel level communicating via CAN-BUS and K-LINE protocols, of a kind used in the manufacture of goods of Chapter 87</w:t>
              <!--{FOOT}//-->
            </w:r>
          </w:p>
        </w:tc>
        <!--<w:tc>
          <w:p>
            <w:pPr>
              <w:pStyle w:val="NormalinTable"/>
              <w:jc w:val="center"/>
            </w:pPr>
            <w:r>
              <w:t>{SUPPUNIT}</w:t>
            </w:r>
          </w:p>
        </w:tc>//-->
      </w:tr>
      <w:tr>
        <w:trPr>
          <w:cantSplit/>
        </w:trPr>
        <w:tc>
          <w:p>
            <w:pPr>
              <w:pStyle w:val="NormalinTable"/>
            </w:pPr>
            <w:r>
              <w:rPr>
                <w:b/>
              </w:rPr>
              <w:t>9029 90 00 90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FOOT}//-->
            </w:r>
          </w:p>
        </w:tc>
        <!--<w:tc>
          <w:p>
            <w:pPr>
              <w:pStyle w:val="NormalinTable"/>
              <w:jc w:val="center"/>
            </w:pPr>
            <w:r>
              <w:t>{SUPPUNIT}</w:t>
            </w:r>
          </w:p>
        </w:tc>//-->
      </w:tr>
      <w:tr>
        <w:trPr>
          <w:cantSplit/>
        </w:trPr>
        <w:tc>
          <w:p>
            <w:pPr>
              <w:pStyle w:val="NormalinTable"/>
            </w:pPr>
            <w:r>
              <w:rPr>
                <w:b/>
              </w:rPr>
              <w:t>9030 10 00 00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FOOT}//-->
            </w:r>
          </w:p>
        </w:tc>
        <!--<w:tc>
          <w:p>
            <w:pPr>
              <w:pStyle w:val="NormalinTable"/>
              <w:jc w:val="center"/>
            </w:pPr>
            <w:r>
              <w:t>{SUPPUNIT}</w:t>
            </w:r>
          </w:p>
        </w:tc>//-->
      </w:tr>
      <w:tr>
        <w:trPr>
          <w:cantSplit/>
        </w:trPr>
        <w:tc>
          <w:p>
            <w:pPr>
              <w:pStyle w:val="NormalinTable"/>
            </w:pPr>
            <w:r>
              <w:rPr>
                <w:b/>
              </w:rPr>
              <w:t>9030 20 00 00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FOOT}//-->
            </w:r>
          </w:p>
        </w:tc>
        <!--<w:tc>
          <w:p>
            <w:pPr>
              <w:pStyle w:val="NormalinTable"/>
              <w:jc w:val="center"/>
            </w:pPr>
            <w:r>
              <w:t>{SUPPUNIT}</w:t>
            </w:r>
          </w:p>
        </w:tc>//-->
      </w:tr>
      <w:tr>
        <w:trPr>
          <w:cantSplit/>
        </w:trPr>
        <w:tc>
          <w:p>
            <w:pPr>
              <w:pStyle w:val="NormalinTable"/>
            </w:pPr>
            <w:r>
              <w:rPr>
                <w:b/>
              </w:rPr>
              <w:t>9030 31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FOOT}//-->
            </w:r>
          </w:p>
        </w:tc>
        <!--<w:tc>
          <w:p>
            <w:pPr>
              <w:pStyle w:val="NormalinTable"/>
              <w:jc w:val="center"/>
            </w:pPr>
            <w:r>
              <w:t>{SUPPUNIT}</w:t>
            </w:r>
          </w:p>
        </w:tc>//-->
      </w:tr>
      <w:tr>
        <w:trPr>
          <w:cantSplit/>
        </w:trPr>
        <w:tc>
          <w:p>
            <w:pPr>
              <w:pStyle w:val="NormalinTable"/>
            </w:pPr>
            <w:r>
              <w:rPr>
                <w:b/>
              </w:rPr>
              <w:t>9030 31 00 10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9030 31 00 20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battery sensor for measuring voltage, current and temperature with:</w:t>
            </w:r>
            <w:r>
              <w:br/>
            </w:r>
            <w:r>
              <w:t> </w:t>
            </w:r>
            <w:r>
              <w:br/>
            </w:r>
            <w:r>
              <w:t>- a measuring unit, voltage regulator, micro-controller and LIN-Transceiver,</w:t>
            </w:r>
            <w:r>
              <w:br/>
            </w:r>
            <w:r>
              <w:t> </w:t>
            </w:r>
            <w:r>
              <w:br/>
            </w:r>
            <w:r>
              <w:t>- a battery pole terminal, LIN-connector and ground cable,</w:t>
            </w:r>
            <w:r>
              <w:br/>
            </w:r>
            <w:r>
              <w:t>for use in the manufacture of motor vehicles</w:t>
              <!--{FOOT}//-->
            </w:r>
          </w:p>
        </w:tc>
        <!--<w:tc>
          <w:p>
            <w:pPr>
              <w:pStyle w:val="NormalinTable"/>
              <w:jc w:val="center"/>
            </w:pPr>
            <w:r>
              <w:t>{SUPPUNIT}</w:t>
            </w:r>
          </w:p>
        </w:tc>//-->
      </w:tr>
      <w:tr>
        <w:trPr>
          <w:cantSplit/>
        </w:trPr>
        <w:tc>
          <w:p>
            <w:pPr>
              <w:pStyle w:val="NormalinTable"/>
            </w:pPr>
            <w:r>
              <w:rPr>
                <w:b/>
              </w:rPr>
              <w:t>9030 31 00 90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FOOT}//-->
            </w:r>
          </w:p>
        </w:tc>
        <!--<w:tc>
          <w:p>
            <w:pPr>
              <w:pStyle w:val="NormalinTable"/>
              <w:jc w:val="center"/>
            </w:pPr>
            <w:r>
              <w:t>{SUPPUNIT}</w:t>
            </w:r>
          </w:p>
        </w:tc>//-->
      </w:tr>
      <w:tr>
        <w:trPr>
          <w:cantSplit/>
        </w:trPr>
        <w:tc>
          <w:p>
            <w:pPr>
              <w:pStyle w:val="NormalinTable"/>
            </w:pPr>
            <w:r>
              <w:rPr>
                <w:b/>
              </w:rPr>
              <w:t>9030 33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FOOT}//-->
            </w:r>
          </w:p>
        </w:tc>
        <!--<w:tc>
          <w:p>
            <w:pPr>
              <w:pStyle w:val="NormalinTable"/>
              <w:jc w:val="center"/>
            </w:pPr>
            <w:r>
              <w:t>{SUPPUNIT}</w:t>
            </w:r>
          </w:p>
        </w:tc>//-->
      </w:tr>
      <w:tr>
        <w:trPr>
          <w:cantSplit/>
        </w:trPr>
        <w:tc>
          <w:p>
            <w:pPr>
              <w:pStyle w:val="NormalinTable"/>
            </w:pPr>
            <w:r>
              <w:rPr>
                <w:b/>
              </w:rPr>
              <w:t>9030 33 20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FOOT}//-->
            </w:r>
          </w:p>
        </w:tc>
        <!--<w:tc>
          <w:p>
            <w:pPr>
              <w:pStyle w:val="NormalinTable"/>
              <w:jc w:val="center"/>
            </w:pPr>
            <w:r>
              <w:t>{SUPPUNIT}</w:t>
            </w:r>
          </w:p>
        </w:tc>//-->
      </w:tr>
      <w:tr>
        <w:trPr>
          <w:cantSplit/>
        </w:trPr>
        <w:tc>
          <w:p>
            <w:pPr>
              <w:pStyle w:val="NormalinTable"/>
            </w:pPr>
            <w:r>
              <w:rPr>
                <w:b/>
              </w:rPr>
              <w:t>9030 33 20 10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9030 33 20 90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FOOT}//-->
            </w:r>
          </w:p>
        </w:tc>
        <!--<w:tc>
          <w:p>
            <w:pPr>
              <w:pStyle w:val="NormalinTable"/>
              <w:jc w:val="center"/>
            </w:pPr>
            <w:r>
              <w:t>{SUPPUNIT}</w:t>
            </w:r>
          </w:p>
        </w:tc>//-->
      </w:tr>
      <w:tr>
        <w:trPr>
          <w:cantSplit/>
        </w:trPr>
        <w:tc>
          <w:p>
            <w:pPr>
              <w:pStyle w:val="NormalinTable"/>
            </w:pPr>
            <w:r>
              <w:rPr>
                <w:b/>
              </w:rPr>
              <w:t>9030 33 30 10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9030 33 30 90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9030 33 80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9030 33 80 10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c>
          <w:p>
            <w:pPr>
              <w:pStyle w:val="NormalinTable"/>
              <w:jc w:val="center"/>
            </w:pPr>
            <w:r>
              <w:t>{SUPPUNIT}</w:t>
            </w:r>
          </w:p>
        </w:tc>//-->
      </w:tr>
      <w:tr>
        <w:trPr>
          <w:cantSplit/>
        </w:trPr>
        <w:tc>
          <w:p>
            <w:pPr>
              <w:pStyle w:val="NormalinTable"/>
            </w:pPr>
            <w:r>
              <w:rPr>
                <w:b/>
              </w:rPr>
              <w:t>9030 33 80 90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9030 39 00 00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c>
          <w:p>
            <w:pPr>
              <w:pStyle w:val="NormalinTable"/>
              <w:jc w:val="center"/>
            </w:pPr>
            <w:r>
              <w:t>{SUPPUNIT}</w:t>
            </w:r>
          </w:p>
        </w:tc>//-->
      </w:tr>
      <w:tr>
        <w:trPr>
          <w:cantSplit/>
        </w:trPr>
        <w:tc>
          <w:p>
            <w:pPr>
              <w:pStyle w:val="NormalinTable"/>
            </w:pPr>
            <w:r>
              <w:rPr>
                <w:b/>
              </w:rPr>
              <w:t>9030 40 00 00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9030 82 00 00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FOOT}//-->
            </w:r>
          </w:p>
        </w:tc>
        <!--<w:tc>
          <w:p>
            <w:pPr>
              <w:pStyle w:val="NormalinTable"/>
              <w:jc w:val="center"/>
            </w:pPr>
            <w:r>
              <w:t>{SUPPUNIT}</w:t>
            </w:r>
          </w:p>
        </w:tc>//-->
      </w:tr>
      <w:tr>
        <w:trPr>
          <w:cantSplit/>
        </w:trPr>
        <w:tc>
          <w:p>
            <w:pPr>
              <w:pStyle w:val="NormalinTable"/>
            </w:pPr>
            <w:r>
              <w:rPr>
                <w:b/>
              </w:rPr>
              <w:t>9030 84 00 00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c>
          <w:p>
            <w:pPr>
              <w:pStyle w:val="NormalinTable"/>
              <w:jc w:val="center"/>
            </w:pPr>
            <w:r>
              <w:t>{SUPPUNIT}</w:t>
            </w:r>
          </w:p>
        </w:tc>//-->
      </w:tr>
      <w:tr>
        <w:trPr>
          <w:cantSplit/>
        </w:trPr>
        <w:tc>
          <w:p>
            <w:pPr>
              <w:pStyle w:val="NormalinTable"/>
            </w:pPr>
            <w:r>
              <w:rPr>
                <w:b/>
              </w:rPr>
              <w:t>9030 89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9030 89 30 00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c>
          <w:p>
            <w:pPr>
              <w:pStyle w:val="NormalinTable"/>
              <w:jc w:val="center"/>
            </w:pPr>
            <w:r>
              <w:t>{SUPPUNIT}</w:t>
            </w:r>
          </w:p>
        </w:tc>//-->
      </w:tr>
      <w:tr>
        <w:trPr>
          <w:cantSplit/>
        </w:trPr>
        <w:tc>
          <w:p>
            <w:pPr>
              <w:pStyle w:val="NormalinTable"/>
            </w:pPr>
            <w:r>
              <w:rPr>
                <w:b/>
              </w:rPr>
              <w:t>9030 89 90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9030 89 90 10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9030 89 90 90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9030 90 00 00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FOOT}//-->
            </w:r>
          </w:p>
        </w:tc>
        <!--<w:tc>
          <w:p>
            <w:pPr>
              <w:pStyle w:val="NormalinTable"/>
              <w:jc w:val="center"/>
            </w:pPr>
            <w:r>
              <w:t>{SUPPUNIT}</w:t>
            </w:r>
          </w:p>
        </w:tc>//-->
      </w:tr>
      <w:tr>
        <w:trPr>
          <w:cantSplit/>
        </w:trPr>
        <w:tc>
          <w:p>
            <w:pPr>
              <w:pStyle w:val="NormalinTable"/>
            </w:pPr>
            <w:r>
              <w:rPr>
                <w:b/>
              </w:rPr>
              <w:t>9031 10 00 00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FOOT}//-->
            </w:r>
          </w:p>
        </w:tc>
        <!--<w:tc>
          <w:p>
            <w:pPr>
              <w:pStyle w:val="NormalinTable"/>
              <w:jc w:val="center"/>
            </w:pPr>
            <w:r>
              <w:t>{SUPPUNIT}</w:t>
            </w:r>
          </w:p>
        </w:tc>//-->
      </w:tr>
      <w:tr>
        <w:trPr>
          <w:cantSplit/>
        </w:trPr>
        <w:tc>
          <w:p>
            <w:pPr>
              <w:pStyle w:val="NormalinTable"/>
            </w:pPr>
            <w:r>
              <w:rPr>
                <w:b/>
              </w:rPr>
              <w:t>9031 20 00 00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FOOT}//-->
            </w:r>
          </w:p>
        </w:tc>
        <!--<w:tc>
          <w:p>
            <w:pPr>
              <w:pStyle w:val="NormalinTable"/>
              <w:jc w:val="center"/>
            </w:pPr>
            <w:r>
              <w:t>{SUPPUNIT}</w:t>
            </w:r>
          </w:p>
        </w:tc>//-->
      </w:tr>
      <w:tr>
        <w:trPr>
          <w:cantSplit/>
        </w:trPr>
        <w:tc>
          <w:p>
            <w:pPr>
              <w:pStyle w:val="NormalinTable"/>
            </w:pPr>
            <w:r>
              <w:rPr>
                <w:b/>
              </w:rPr>
              <w:t>9031 41 00 00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FOOT}//-->
            </w:r>
          </w:p>
        </w:tc>
        <!--<w:tc>
          <w:p>
            <w:pPr>
              <w:pStyle w:val="NormalinTable"/>
              <w:jc w:val="center"/>
            </w:pPr>
            <w:r>
              <w:t>{SUPPUNIT}</w:t>
            </w:r>
          </w:p>
        </w:tc>//-->
      </w:tr>
      <w:tr>
        <w:trPr>
          <w:cantSplit/>
        </w:trPr>
        <w:tc>
          <w:p>
            <w:pPr>
              <w:pStyle w:val="NormalinTable"/>
            </w:pPr>
            <w:r>
              <w:rPr>
                <w:b/>
              </w:rPr>
              <w:t>9031 49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9031 49 10 00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FOOT}//-->
            </w:r>
          </w:p>
        </w:tc>
        <!--<w:tc>
          <w:p>
            <w:pPr>
              <w:pStyle w:val="NormalinTable"/>
              <w:jc w:val="center"/>
            </w:pPr>
            <w:r>
              <w:t>{SUPPUNIT}</w:t>
            </w:r>
          </w:p>
        </w:tc>//-->
      </w:tr>
      <w:tr>
        <w:trPr>
          <w:cantSplit/>
        </w:trPr>
        <w:tc>
          <w:p>
            <w:pPr>
              <w:pStyle w:val="NormalinTable"/>
            </w:pPr>
            <w:r>
              <w:rPr>
                <w:b/>
              </w:rPr>
              <w:t>9031 49 90 00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FOOT}//-->
            </w:r>
          </w:p>
        </w:tc>
        <!--<w:tc>
          <w:p>
            <w:pPr>
              <w:pStyle w:val="NormalinTable"/>
              <w:jc w:val="center"/>
            </w:pPr>
            <w:r>
              <w:t>{SUPPUNIT}</w:t>
            </w:r>
          </w:p>
        </w:tc>//-->
      </w:tr>
      <w:tr>
        <w:trPr>
          <w:cantSplit/>
        </w:trPr>
        <w:tc>
          <w:p>
            <w:pPr>
              <w:pStyle w:val="NormalinTable"/>
            </w:pPr>
            <w:r>
              <w:rPr>
                <w:b/>
              </w:rPr>
              <w:t>9031 80 20 00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FOOT}//-->
            </w:r>
          </w:p>
        </w:tc>
        <!--<w:tc>
          <w:p>
            <w:pPr>
              <w:pStyle w:val="NormalinTable"/>
              <w:jc w:val="center"/>
            </w:pPr>
            <w:r>
              <w:t>{SUPPUNIT}</w:t>
            </w:r>
          </w:p>
        </w:tc>//-->
      </w:tr>
      <w:tr>
        <w:trPr>
          <w:cantSplit/>
        </w:trPr>
        <w:tc>
          <w:p>
            <w:pPr>
              <w:pStyle w:val="NormalinTable"/>
            </w:pPr>
            <w:r>
              <w:rPr>
                <w:b/>
              </w:rPr>
              <w:t>9031 80 80 00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FOOT}//-->
            </w:r>
          </w:p>
        </w:tc>
        <!--<w:tc>
          <w:p>
            <w:pPr>
              <w:pStyle w:val="NormalinTable"/>
              <w:jc w:val="center"/>
            </w:pPr>
            <w:r>
              <w:t>{SUPPUNIT}</w:t>
            </w:r>
          </w:p>
        </w:tc>//-->
      </w:tr>
      <w:tr>
        <w:trPr>
          <w:cantSplit/>
        </w:trPr>
        <w:tc>
          <w:p>
            <w:pPr>
              <w:pStyle w:val="NormalinTable"/>
            </w:pPr>
            <w:r>
              <w:rPr>
                <w:b/>
              </w:rPr>
              <w:t>9032 10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FOOT}//-->
            </w:r>
          </w:p>
        </w:tc>
        <!--<w:tc>
          <w:p>
            <w:pPr>
              <w:pStyle w:val="NormalinTable"/>
              <w:jc w:val="center"/>
            </w:pPr>
            <w:r>
              <w:t>{SUPPUNIT}</w:t>
            </w:r>
          </w:p>
        </w:tc>//-->
      </w:tr>
      <w:tr>
        <w:trPr>
          <w:cantSplit/>
        </w:trPr>
        <w:tc>
          <w:p>
            <w:pPr>
              <w:pStyle w:val="NormalinTable"/>
            </w:pPr>
            <w:r>
              <w:rPr>
                <w:b/>
              </w:rPr>
              <w:t>9032 10 20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c>
          <w:p>
            <w:pPr>
              <w:pStyle w:val="NormalinTable"/>
              <w:jc w:val="center"/>
            </w:pPr>
            <w:r>
              <w:t>{SUPPUNIT}</w:t>
            </w:r>
          </w:p>
        </w:tc>//-->
      </w:tr>
      <w:tr>
        <w:trPr>
          <w:cantSplit/>
        </w:trPr>
        <w:tc>
          <w:p>
            <w:pPr>
              <w:pStyle w:val="NormalinTable"/>
            </w:pPr>
            <w:r>
              <w:rPr>
                <w:b/>
              </w:rPr>
              <w:t>9032 10 20 10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9032 10 80 10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FOOT}//-->
            </w:r>
          </w:p>
        </w:tc>
        <!--<w:tc>
          <w:p>
            <w:pPr>
              <w:pStyle w:val="NormalinTable"/>
              <w:jc w:val="center"/>
            </w:pPr>
            <w:r>
              <w:t>{SUPPUNIT}</w:t>
            </w:r>
          </w:p>
        </w:tc>//-->
      </w:tr>
      <w:tr>
        <w:trPr>
          <w:cantSplit/>
        </w:trPr>
        <w:tc>
          <w:p>
            <w:pPr>
              <w:pStyle w:val="NormalinTable"/>
            </w:pPr>
            <w:r>
              <w:rPr>
                <w:b/>
              </w:rPr>
              <w:t>9032 20 00 10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9032 20 00 90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c>
          <w:p>
            <w:pPr>
              <w:pStyle w:val="NormalinTable"/>
              <w:jc w:val="center"/>
            </w:pPr>
            <w:r>
              <w:t>{SUPPUNIT}</w:t>
            </w:r>
          </w:p>
        </w:tc>//-->
      </w:tr>
      <w:tr>
        <w:trPr>
          <w:cantSplit/>
        </w:trPr>
        <w:tc>
          <w:p>
            <w:pPr>
              <w:pStyle w:val="NormalinTable"/>
            </w:pPr>
            <w:r>
              <w:rPr>
                <w:b/>
              </w:rPr>
              <w:t>9032 81 00 00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FOOT}//-->
            </w:r>
          </w:p>
        </w:tc>
        <!--<w:tc>
          <w:p>
            <w:pPr>
              <w:pStyle w:val="NormalinTable"/>
              <w:jc w:val="center"/>
            </w:pPr>
            <w:r>
              <w:t>{SUPPUNIT}</w:t>
            </w:r>
          </w:p>
        </w:tc>//-->
      </w:tr>
      <w:tr>
        <w:trPr>
          <w:cantSplit/>
        </w:trPr>
        <w:tc>
          <w:p>
            <w:pPr>
              <w:pStyle w:val="NormalinTable"/>
            </w:pPr>
            <w:r>
              <w:rPr>
                <w:b/>
              </w:rPr>
              <w:t>9032 89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9032 89 00 10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9032 89 00 30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FOOT}//-->
            </w:r>
          </w:p>
        </w:tc>
        <!--<w:tc>
          <w:p>
            <w:pPr>
              <w:pStyle w:val="NormalinTable"/>
              <w:jc w:val="center"/>
            </w:pPr>
            <w:r>
              <w:t>{SUPPUNIT}</w:t>
            </w:r>
          </w:p>
        </w:tc>//-->
      </w:tr>
      <w:tr>
        <w:trPr>
          <w:cantSplit/>
        </w:trPr>
        <w:tc>
          <w:p>
            <w:pPr>
              <w:pStyle w:val="NormalinTable"/>
            </w:pPr>
            <w:r>
              <w:rPr>
                <w:b/>
              </w:rPr>
              <w:t>9032 89 00 40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FOOT}//-->
            </w:r>
          </w:p>
        </w:tc>
        <!--<w:tc>
          <w:p>
            <w:pPr>
              <w:pStyle w:val="NormalinTable"/>
              <w:jc w:val="center"/>
            </w:pPr>
            <w:r>
              <w:t>{SUPPUNIT}</w:t>
            </w:r>
          </w:p>
        </w:tc>//-->
      </w:tr>
      <w:tr>
        <w:trPr>
          <w:cantSplit/>
        </w:trPr>
        <w:tc>
          <w:p>
            <w:pPr>
              <w:pStyle w:val="NormalinTable"/>
            </w:pPr>
            <w:r>
              <w:rPr>
                <w:b/>
              </w:rPr>
              <w:t>9032 89 00 50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w:t>
            </w:r>
            <w:r>
              <w:br/>
              <w:t>- an electronic mass flow regulator, suitable for receiving and sending of analogue and digital signals</w:t>
            </w:r>
            <w:r>
              <w:br/>
              <w:t>- four pressure transducers,</w:t>
            </w:r>
            <w:r>
              <w:br/>
              <w:t>- two or more pressure valves,</w:t>
            </w:r>
            <w:r>
              <w:br/>
              <w:t>- electric interfaces and</w:t>
            </w:r>
            <w:r>
              <w:br/>
              <w:t>- several connectors for gas lines</w:t>
            </w:r>
            <w:r>
              <w:br/>
              <w:t>- suitable for in-situ plasma bonding processes or for multi frequency bond activating processes </w:t>
              <!--{FOOT}//-->
            </w:r>
          </w:p>
        </w:tc>
        <!--<w:tc>
          <w:p>
            <w:pPr>
              <w:pStyle w:val="NormalinTable"/>
              <w:jc w:val="center"/>
            </w:pPr>
            <w:r>
              <w:t>{SUPPUNIT}</w:t>
            </w:r>
          </w:p>
        </w:tc>//-->
      </w:tr>
      <w:tr>
        <w:trPr>
          <w:cantSplit/>
        </w:trPr>
        <w:tc>
          <w:p>
            <w:pPr>
              <w:pStyle w:val="NormalinTable"/>
            </w:pPr>
            <w:r>
              <w:rPr>
                <w:b/>
              </w:rPr>
              <w:t>9032 89 00 90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9032 90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c>
          <w:p>
            <w:pPr>
              <w:pStyle w:val="NormalinTable"/>
              <w:jc w:val="center"/>
            </w:pPr>
            <w:r>
              <w:t>{SUPPUNIT}</w:t>
            </w:r>
          </w:p>
        </w:tc>//-->
      </w:tr>
      <w:tr>
        <w:trPr>
          <w:cantSplit/>
        </w:trPr>
        <w:tc>
          <w:p>
            <w:pPr>
              <w:pStyle w:val="NormalinTable"/>
            </w:pPr>
            <w:r>
              <w:rPr>
                <w:b/>
              </w:rPr>
              <w:t>9032 90 00 10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9032 90 00 90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9033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FOOT}//-->
            </w:r>
          </w:p>
        </w:tc>
        <!--<w:tc>
          <w:p>
            <w:pPr>
              <w:pStyle w:val="NormalinTable"/>
              <w:jc w:val="center"/>
            </w:pPr>
            <w:r>
              <w:t>{SUPPUNIT}</w:t>
            </w:r>
          </w:p>
        </w:tc>//-->
      </w:tr>
      <w:tr>
        <w:trPr>
          <w:cantSplit/>
        </w:trPr>
        <w:tc>
          <w:p>
            <w:pPr>
              <w:pStyle w:val="NormalinTable"/>
            </w:pPr>
            <w:r>
              <w:rPr>
                <w:b/>
              </w:rPr>
              <w:t>9033 00 10 00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c>
          <w:p>
            <w:pPr>
              <w:pStyle w:val="NormalinTable"/>
              <w:jc w:val="center"/>
            </w:pPr>
            <w:r>
              <w:t>{SUPPUNIT}</w:t>
            </w:r>
          </w:p>
        </w:tc>//-->
      </w:tr>
      <w:tr>
        <w:trPr>
          <w:cantSplit/>
        </w:trPr>
        <w:tc>
          <w:p>
            <w:pPr>
              <w:pStyle w:val="NormalinTable"/>
            </w:pPr>
            <w:r>
              <w:rPr>
                <w:b/>
              </w:rPr>
              <w:t>9033 00 90 00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rsidR="00E4554C" w:rsidRPr="0054392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1033C" w14:textId="77777777" w:rsidR="00A56D76" w:rsidRDefault="00A56D76" w:rsidP="00A0507B">
      <w:pPr>
        <w:spacing w:after="0" w:line="240" w:lineRule="auto"/>
      </w:pPr>
      <w:r>
        <w:separator/>
      </w:r>
    </w:p>
  </w:endnote>
  <w:endnote w:type="continuationSeparator" w:id="0">
    <w:p w14:paraId="74B1A964" w14:textId="77777777" w:rsidR="00A56D76" w:rsidRDefault="00A56D7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F8AE" w14:textId="77777777" w:rsidR="00A56D76" w:rsidRDefault="00A56D76">
      <w:pPr>
        <w:spacing w:after="0" w:line="240" w:lineRule="auto"/>
      </w:pPr>
      <w:r>
        <w:separator/>
      </w:r>
    </w:p>
  </w:footnote>
  <w:footnote w:type="continuationSeparator" w:id="0">
    <w:p w14:paraId="641D0E8E" w14:textId="77777777" w:rsidR="00A56D76" w:rsidRDefault="00A56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38EA"/>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924"/>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56D7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924"/>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E3A1C7-9185-8B4C-B0DD-CF248C93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2019-07-08T10:24:00Z</dcterms:created>
  <dcterms:modified xsi:type="dcterms:W3CDTF">2019-07-10T06:42:00Z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