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FUELS, MINERAL OILS AND PRODUCTS OF THEIR DISTILLATION; BITUMINOUS SUBSTANCES; MINERAL WAXES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power or heating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Heavy and medium oils, whose aromatic content exceeds their non-aromatic content, for use as refinery feedstock to undergo one of the specific processes described in Additional note 5 to Chapter 27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 de-waxed base oil, synthesised from gaseous hydrocarbons, followed by a heavy paraffin conversion process (HPC), containing:</w:t>
            </w:r>
            <w:r>
              <w:br/>
              <w:t>- not more than 1 mg/kg of sulphur</w:t>
            </w:r>
            <w:r>
              <w:br/>
              <w:t>- more than 99% by weight of saturated hydrocarbons</w:t>
            </w:r>
            <w:r>
              <w:br/>
              <w:t>- more than 75% by weight of n- and iso-paraffinic hydrocarbons with a carbon chain length of 18 or more but not more than 50; and</w:t>
            </w:r>
            <w:r>
              <w:br/>
              <w:t>- a kinematic viscosity at 40 °C of more than 6.5 mm</w:t>
            </w:r>
            <w:r>
              <w:rPr>
                <w:vertAlign w:val="superscript"/>
              </w:rPr>
              <w:t>2</w:t>
            </w:r>
            <w:r>
              <w:t xml:space="preserve">/s, or</w:t>
            </w:r>
            <w:r>
              <w:br/>
              <w:t>- a kinematic viscosity at 40 °C of more than 11 mm</w:t>
            </w:r>
            <w:r>
              <w:rPr>
                <w:vertAlign w:val="superscript"/>
              </w:rPr>
              <w:t>2</w:t>
            </w:r>
            <w:r>
              <w:t xml:space="preserve">/s with a viscosity index of 120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0,05%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0,05%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0,75%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Slack wax (CAS RN 64742-61-6)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 of 1-alkenes (alpha-olefins) (CAS RN 131459-42-2) containing by weight 80% or more of 1-alkenes of a chain length of 24 carbon atoms or more but not exceeding 64 carbon atoms containing by weight more than 72% 1-alkenes with more than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