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30</w:t>
      </w:r>
      <w:r>
        <w:br/>
        <w:t>Pharmaceutical Products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PHARMACEUTICAL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Glands and other organs for organo-therapeutic uses, dried, whether or not powdered; extracts of glands or other organs or of their secretions for organo-therapeutic uses; heparin and its salts; other human or animal substances prepared for therapeutic or prophylactic uses,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Extracts of glands or other organs or of their secretions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human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human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3001 90 91 00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Heparin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3001 90 98 00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Human blood; animal blood prepared for therapeutic, prophylactic or diagnostic uses; antisera, other blood fractions and immunological products, whether or not modified or obtained by means of biotechnological processes; vaccines, toxins, cultures of micro-organisms (excluding yeasts) and similar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Antisera, other blood fractions and immunological products, whether or not modified or obtained by means of biotechnological processes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Malaria diagnostic test kits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Antisera and other blood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unmixed, not put up in measured doses or in forms or packings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mixed, not put up in measured doses or in forms or packings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put up in measured doses or in forms or packings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Vaccines for human medicine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Vaccines for veterinary medicine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Human blood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Animal blood prepared for therapeutic, prophylactic or diagnostic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Cultures of micro-organisms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Pathogens and cultures of pathogens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Pathogens and cultures of pathogens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Medicaments (excluding goods of heading 3002, 3005 or 3006) consisting of two or more constituents which have been mixed together for therapeutic or prophylactic uses, not put up in measured doses or in forms or packings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penicillins or derivatives thereof, with a penicillanic acid structure, or streptomycins or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antibiotics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hormones or other products of heading 2937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insulin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alkaloids or derivatives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ephedrine or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pseudoephedrine (INN) or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norephedrine or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antimalarial active principles described in Subheading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Medicaments (excluding goods of heading 3002, 3005 or 3006) consisting of mixed or unmixed products for therapeutic or prophylactic uses, put up in measured doses (including those in the form of transdermal administration systems) or in forms or packings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penicillins or derivatives thereof, with a penicillanic acid structure, or streptomycins or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antibiotics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hormones or other products of heading 2937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insulin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corticosteroid hormones, their derivatives or structural analogues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alkaloids or derivatives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ephedrine or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pseudoephedrine (INN) or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norephedrine or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vitamins or other products of heading 2936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antimalarial active principles described in Subheading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Wadding, gauze, bandages and similar articles (for example, dressings, adhesive plasters, poultices), impregnated or coated with pharmaceutical substances or put up in forms or packings for retail sale for medical, surgical, dental or veterinary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Adhesive dressings and other articles having an adhesive layer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Wadding and articles of wadding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Gauze and articles of gauze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Pharmaceutical goods specified in note 4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Sterile surgical catgut, similar sterile suture materials (including sterile absorbable surgical or dental yarns) and sterile tissue adhesives for surgical wound closure; sterile laminaria and sterile laminaria tents; sterile absorbable surgical or dental haemostatics; sterile surgical or dental adhesion barriers, whether or not absorbable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Sterile surgical catgut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Sterile surgical or dental adhesion barriers, whether or not absorbable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Blood-grouping reagents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Opacifying preparations for X-ray examinations; diagnostic reagents designed to be administered to the patient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Dental cements and other dental fillings; bone reconstruction cements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First-aid boxes and kits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Chemical contraceptive preparations based on hormones, on other products of heading 2937 or on spermicides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3006 70 00 00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Gel preparations designed to be used in human or veterinary medicine as a lubricant for parts of the body for surgical operations or physical examinations or as a coupling agent between the body and medical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Appliances identifiable for ostomy use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3006 92 00 00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pharmaceuticals</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