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31</w:t>
      </w:r>
      <w:r>
        <w:br/>
        <w:t>Fertilisers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FERTILISERS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Animal or vegetable fertilisers, whether or not mixed together or chemically treated; fertilisers produced by the mixing or chemical treatment of animal or vegetable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nitrogenous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Urea containing more than 45% by weight of nitrogen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sulphate; double salts and mixtures of ammonium sulphate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Ammonium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nitrate,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ammonium nitrate with calcium carbonate or other inorganic non-fertilising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not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Natural Chilean sodium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3102 50 00 89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salts and mixtures of calcium nitrate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3102 80 00 00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urea and ammonium nitrate in aqueous or ammoniacal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not specified in the foregoing subheadings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phosphatic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Superphosphates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35% or more of diphosphorus pentaoxide (P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potassic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not exceeding 40%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40% but not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with no phosphorus and no potassium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P₂O₅ and/or a potassium content evaluated as K₂O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and/or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three fertilising elements nitrogen,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0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3105 30 00 00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dihydrogenorthophosphate (monoammonium phosphate) and mixtures thereof with 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mineral or chemical fertilisers containing the two fertilising elements nitrogen and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nitrates and 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less than 3%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3% by weight or more but less than 6%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9% by weight or more but not exceeding 10.40%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less than 3%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 of 3% by weight or more but less than 6% by weight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P2O5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phosphorus content evaluated as P2O5 of 9% by weight or more but not exceeding 10.40%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3105 60 00 00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two fertilising elements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16,3%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less than 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3% by weight or more but less than 6%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6% by weight or more but less than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Solid fertilisers with an ammonium nitrate content exceeding 80% by weight, and a potassium content evaluated as K</w:t>
            </w:r>
            <w:r>
              <w:rPr>
                <w:vertAlign w:val="subscript"/>
              </w:rPr>
              <w:t>2</w:t>
            </w:r>
            <w:r>
              <w:t>O of 9% by weight or more but not exceeding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Natural Chilean potassic sodium nitrate, consisting of a natural mixture of sodium nitrate and potassium nitrate (the proportion of potassium nitrate may be as high as 44%), of a total nitrogen content not exceeding 16,3%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