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42</w:t>
      </w:r>
      <w:r>
        <w:br/>
        <w:t>Articles of Leather; Saddlery and Harness; Travel Goods, Handbags and Similar Containers; Articles of Animal Gut (Other Than Silkworm Gut)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LEATHER; SADDLERY AND HARNESS; TRAVEL GOODS, HANDBAGS AND SIMILAR CONTAINERS; ARTICLES OF ANIMAL GUT (OTHER THAN SILKWORM GUT)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Riding saddles, of leather,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Trunks, suitcases, vanity cases, 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Handbags, whether or not with shoulder strap, including those without handle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 kind normally carried in the pocket or in the handbag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Musical instrument cases,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Belts and bandoliers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clothing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