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NEWSPAPERS, PICTURES AND OTHER PRODUCTS OF THE PRINTING INDUSTRY; MANUSCRIPTS, TYPESCRIPTS AND PLANS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brochures, leaflets and similar printed matter, whether or not in single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single sheets, whether or not folded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Dictionaries and encyclopaedias, and serial instalments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Newspapers, journals and periodicals, whether or not illustrated or containing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Appearing at least four times a week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Children's picture, drawing or colouring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Music, printed or in manuscript, whether or not bound or illustrated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Maps and hydrographic or similar charts of all kinds, including atlases, wall maps, topographical plans and globes,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book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Plans and drawings for architectural, engineering, industrial, commercial, topographical or similar purposes, being originals drawn by hand; handwritten texts; photographic reproductions on sensitised paper and carbon copies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Postage, revenue and similar stamps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Banknotes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Transfers (decalcomanias)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Transfers (decalcomanias), vitrifiable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or illustrated postcards; printed cards bearing personal greetings, messages or announcements, whether or not illustrated, with or without envelopes or trimmings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Calendars of any kind, printed, including calendar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printed matter, including printed pictures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Trade advertising material, commercial catalogues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Commercial catalogues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Pictures, designs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Sheets (not being trade advertising material), not folded, merely with illustrations or pictures not bearing a text or caption, for editions of books or periodicals which are published in different countries in one or more languages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