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 consisting of</w:t>
            </w:r>
            <w:r>
              <w:br/>
              <w:t>- a layer of a silicon nitride ceramic with a thickness of 0.32 mm (± 0.1 mm) or more but not more than 1.0 mm (± 0.1 mm) ,</w:t>
            </w:r>
            <w:r>
              <w:br/>
              <w:t>- covered on both sides with a foil of refined copper with a thickness of 0.8 mm (± 0.1 mm) and</w:t>
            </w:r>
            <w:r>
              <w:br/>
              <w:t>- on one side partially covered with a coating of silver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 of laminate foil of graphite and copper, with:</w:t>
            </w:r>
            <w:r>
              <w:br/>
              <w:t>- a width of 610 mm or more but not more than 620 mm, and</w:t>
            </w:r>
            <w:r>
              <w:br/>
              <w:t>- a diameter of 690 mm or more but not more than 710 mm, for use in the manufacture of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 of polytetrafluoroethylene, containing aluminium oxide or titanium dioxide as filler or reinforced with glass-fibre fabric, covered on both sides with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Foils, rolls composed of one layer of glass epoxy of 100 µm colaminated with refined copper foil on one or two sides of 35 µm with a tolerance of 10% for use in the production of smart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of polyimide, whether or not containing epoxide resin and/or glass fibre, covered on one side or on both sides with a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plates:</w:t>
            </w:r>
            <w:r>
              <w:br/>
              <w:t>- consisting of at least a central layer of paper or one central sheet of any type of nonwoven fibre, laminated on each side with glass-fibre fabric and impregnated with epoxide resin, or</w:t>
            </w:r>
            <w:r>
              <w:br/>
              <w:t>- consisting of multiple layers of paper, impregnated with phenolic resin, coated on one or both sides with a copper film with a maximum thickness of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foilwith a thickness of not more than 0.15mm and</w:t>
            </w:r>
            <w:r>
              <w:br/>
              <w:t>- with a dielectric constant (DK) of less than 3,9 and a loss factor (Df) of less than 0,015 at a measuring frequency of 10GHz, as measured according to IPC-TM-650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 with a thickness of not more than 0.15 mm,</w:t>
            </w:r>
            <w:r>
              <w:br/>
              <w:t>- with a dielectric constant (DK) of less than 5,4 at 1 MHz, as measured according to IPC-TM-650 2.5.5.2,</w:t>
            </w:r>
            <w:r>
              <w:br/>
              <w:t>- with a loss tangent of less than 0,035 at 1 MHz, as measured according to IPC-TM-650 2.5.5.2,</w:t>
            </w:r>
            <w:r>
              <w:br/>
              <w:t>- with a comparative tracking index (CTI) of 600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