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SHIPS, BOATS AND FLOATING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Cruise ships, excursion boats, ferry-boats, cargo ships, barges and similar vessels for the transport of persons or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Refrigerated vessels, other than those of subheading 8901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vessels for the transport of goods and other vessels for the transport of both persons and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vessels; factory ships and other vessels for processing or preserving fishery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Yachts and other vessels for pleasure or sports; rowing boats and canoes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Sailboats, with or without auxiliary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Motor boats, other than outboard motor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Tugs and 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Dredgers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vessels, including warships and lifeboats other than rowing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Warships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floating structures (for example, rafts, tanks, coffer-dams, landing stages, buoys and beacons)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 rafts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Vessels and other floating structures for breaking up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