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MS AND AMMUNITION;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tgun barr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