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6E2C" w14:textId="77777777" w:rsidR="00182971" w:rsidRPr="0005034C" w:rsidRDefault="00182971" w:rsidP="00182971">
      <w:pPr>
        <w:jc w:val="center"/>
        <w:rPr>
          <w:b/>
          <w:sz w:val="24"/>
          <w:szCs w:val="24"/>
        </w:rPr>
      </w:pPr>
      <w:r w:rsidRPr="0005034C">
        <w:rPr>
          <w:b/>
          <w:sz w:val="24"/>
          <w:szCs w:val="24"/>
        </w:rPr>
        <w:t>SECTION I</w:t>
      </w:r>
    </w:p>
    <w:p w14:paraId="2BFE8926" w14:textId="77777777" w:rsidR="00453770" w:rsidRDefault="00453770" w:rsidP="00453770">
      <w:pPr>
        <w:pStyle w:val="Heading2"/>
      </w:pPr>
      <w:r>
        <w:t>Chapter 04</w:t>
      </w:r>
      <w:r>
        <w:br/>
        <w:t>Dairy Produce; Birds' Eggs; Natural Honey; Edible Products Of Animal Origin, Not Elsewhere Specified Or Included</w:t>
      </w:r>
    </w:p>
    <w:p w14:paraId="2F0C743F" w14:textId="5A98F798" w:rsidR="00727B6C" w:rsidRPr="004D1AA9" w:rsidRDefault="00727B6C" w:rsidP="00901676">
      <w:pPr>
        <w:pStyle w:val="Heading3"/>
      </w:pPr>
      <w:r>
        <w:t>Chapter Notes</w:t>
      </w:r>
    </w:p>
    <w:p w14:paraId="0BD47420" w14:textId="6FB1DB82" w:rsidR="00727B6C" w:rsidRDefault="00727B6C" w:rsidP="003A3664">
      <w:pPr>
        <w:pStyle w:val="ListParagraph"/>
        <w:numPr>
          <w:ilvl w:val="0"/>
          <w:numId w:val="223"/>
        </w:numPr>
      </w:pPr>
      <w:r>
        <w:t>The expression ‘milk’ means full-cream milk or partially or completely skimmed milk.</w:t>
      </w:r>
    </w:p>
    <w:p w14:paraId="70779DEE" w14:textId="2BB9EF94" w:rsidR="00727B6C" w:rsidRDefault="00727B6C" w:rsidP="003A3664">
      <w:pPr>
        <w:pStyle w:val="ListParagraph"/>
        <w:numPr>
          <w:ilvl w:val="0"/>
          <w:numId w:val="223"/>
        </w:numPr>
      </w:pPr>
      <w:r>
        <w:t>For the purposes of heading 0405:</w:t>
      </w:r>
    </w:p>
    <w:p w14:paraId="37F2970B" w14:textId="5B0400B5" w:rsidR="00727B6C" w:rsidRDefault="00727B6C" w:rsidP="003A3664">
      <w:pPr>
        <w:pStyle w:val="ListParagraph"/>
        <w:numPr>
          <w:ilvl w:val="1"/>
          <w:numId w:val="223"/>
        </w:numPr>
        <w:ind w:left="709"/>
      </w:pPr>
      <w:r>
        <w:t>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14:paraId="709943E8" w14:textId="68B332DB" w:rsidR="00727B6C" w:rsidRDefault="00727B6C" w:rsidP="003A3664">
      <w:pPr>
        <w:pStyle w:val="ListParagraph"/>
        <w:numPr>
          <w:ilvl w:val="1"/>
          <w:numId w:val="223"/>
        </w:numPr>
        <w:ind w:left="709"/>
      </w:pPr>
      <w:r>
        <w:t>the expression ‘dairy spreads’ means a spreadable emulsion of the water-in-oil type, containing milkfat as the only fat in the product, with a milkfat content of 39 % or more but less than 80 % by weight.</w:t>
      </w:r>
    </w:p>
    <w:p w14:paraId="42CEFCFD" w14:textId="1296FDAB" w:rsidR="00727B6C" w:rsidRDefault="00727B6C" w:rsidP="003A3664">
      <w:pPr>
        <w:pStyle w:val="ListParagraph"/>
        <w:numPr>
          <w:ilvl w:val="0"/>
          <w:numId w:val="223"/>
        </w:numPr>
      </w:pPr>
      <w:r>
        <w:t>Products obtained by the concentration of whey and with the addition of milk or milkfat are to be classified as cheese in heading 0406 provided that they have the three following characteristics:</w:t>
      </w:r>
    </w:p>
    <w:p w14:paraId="19CC4A5B" w14:textId="2B3E0521" w:rsidR="00727B6C" w:rsidRDefault="00727B6C" w:rsidP="003A3664">
      <w:pPr>
        <w:pStyle w:val="ListParagraph"/>
        <w:numPr>
          <w:ilvl w:val="1"/>
          <w:numId w:val="223"/>
        </w:numPr>
        <w:ind w:left="709"/>
      </w:pPr>
      <w:r>
        <w:t>a milkfat content, by weight of the dry matter, of 5 % or more;</w:t>
      </w:r>
    </w:p>
    <w:p w14:paraId="4D4D53BC" w14:textId="37290701" w:rsidR="00727B6C" w:rsidRDefault="00727B6C" w:rsidP="003A3664">
      <w:pPr>
        <w:pStyle w:val="ListParagraph"/>
        <w:numPr>
          <w:ilvl w:val="1"/>
          <w:numId w:val="223"/>
        </w:numPr>
        <w:ind w:left="709"/>
      </w:pPr>
      <w:r>
        <w:t>a dry matter content, by weight, of at least 70 % but not exceeding 85 %; and</w:t>
      </w:r>
    </w:p>
    <w:p w14:paraId="2A92227F" w14:textId="7F23A9C0" w:rsidR="00727B6C" w:rsidRDefault="00727B6C" w:rsidP="003A3664">
      <w:pPr>
        <w:pStyle w:val="ListParagraph"/>
        <w:numPr>
          <w:ilvl w:val="1"/>
          <w:numId w:val="223"/>
        </w:numPr>
        <w:ind w:left="709"/>
      </w:pPr>
      <w:r>
        <w:t>they are moulded or capable of being moulded.</w:t>
      </w:r>
    </w:p>
    <w:p w14:paraId="43423BC0" w14:textId="7E7AD6F2" w:rsidR="00727B6C" w:rsidRDefault="00727B6C" w:rsidP="003A3664">
      <w:pPr>
        <w:pStyle w:val="ListParagraph"/>
        <w:numPr>
          <w:ilvl w:val="0"/>
          <w:numId w:val="223"/>
        </w:numPr>
      </w:pPr>
      <w:r>
        <w:t>This chapter does not cover:</w:t>
      </w:r>
    </w:p>
    <w:p w14:paraId="5EFB17E1" w14:textId="6BF3F786" w:rsidR="00727B6C" w:rsidRDefault="00727B6C" w:rsidP="003A3664">
      <w:pPr>
        <w:pStyle w:val="ListParagraph"/>
        <w:numPr>
          <w:ilvl w:val="1"/>
          <w:numId w:val="223"/>
        </w:numPr>
        <w:ind w:left="709"/>
      </w:pPr>
      <w:r>
        <w:t>products obtained from whey, containing by weight more than 95 % lactose, expressed as anhydrous lactose calculated on the dry matter (heading 1702);</w:t>
      </w:r>
    </w:p>
    <w:p w14:paraId="61CFF87D" w14:textId="25A00AB6" w:rsidR="00727B6C" w:rsidRDefault="00727B6C" w:rsidP="003A3664">
      <w:pPr>
        <w:pStyle w:val="ListParagraph"/>
        <w:numPr>
          <w:ilvl w:val="1"/>
          <w:numId w:val="223"/>
        </w:numPr>
        <w:ind w:left="709"/>
      </w:pPr>
      <w:r>
        <w:t>products obtained from milk by replacing one or more of its natural constituents (for example, butyric fats) by another substance (for example, oleic fats) (heading 1901 or 2106); or</w:t>
      </w:r>
    </w:p>
    <w:p w14:paraId="07E655B2" w14:textId="2AEB829C" w:rsidR="00727B6C" w:rsidRDefault="00727B6C" w:rsidP="003A3664">
      <w:pPr>
        <w:pStyle w:val="ListParagraph"/>
        <w:numPr>
          <w:ilvl w:val="1"/>
          <w:numId w:val="223"/>
        </w:numPr>
        <w:ind w:left="709"/>
      </w:pPr>
      <w:r>
        <w:t>albumins (including concentrates of two or more whey proteins, containing by weight more than 80 % whey proteins, calculated on the dry matter) (heading 3502) or globulins (heading 3504).</w:t>
      </w:r>
    </w:p>
    <w:p w14:paraId="7DA9DA30" w14:textId="1E3570C4" w:rsidR="00727B6C" w:rsidRDefault="00727B6C" w:rsidP="00727B6C">
      <w:pPr>
        <w:pStyle w:val="Heading3"/>
      </w:pPr>
      <w:r>
        <w:t xml:space="preserve">Subheading </w:t>
      </w:r>
      <w:r w:rsidR="00901676">
        <w:t>N</w:t>
      </w:r>
      <w:r>
        <w:t>otes</w:t>
      </w:r>
    </w:p>
    <w:p w14:paraId="78245477" w14:textId="0D008957" w:rsidR="00727B6C" w:rsidRDefault="00727B6C" w:rsidP="003A3664">
      <w:pPr>
        <w:pStyle w:val="ListParagraph"/>
        <w:numPr>
          <w:ilvl w:val="0"/>
          <w:numId w:val="224"/>
        </w:numPr>
      </w:pPr>
      <w:bookmarkStart w:id="0" w:name="_GoBack"/>
      <w:bookmarkEnd w:id="0"/>
      <w:r>
        <w:t>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14:paraId="58A469A9" w14:textId="2B1D8C8A" w:rsidR="00727B6C" w:rsidRDefault="00727B6C" w:rsidP="003A3664">
      <w:pPr>
        <w:pStyle w:val="ListParagraph"/>
        <w:numPr>
          <w:ilvl w:val="0"/>
          <w:numId w:val="224"/>
        </w:numPr>
      </w:pPr>
      <w:r>
        <w:t>For the purposes of subheading 0405 10, the term ‘butter’ does not include dehydrated butter or ghee (subheading 0405 90).</w:t>
      </w:r>
    </w:p>
    <w:p w14:paraId="759F298F" w14:textId="6474EEE0" w:rsidR="00727B6C" w:rsidRPr="000E48BD" w:rsidRDefault="00727B6C" w:rsidP="00727B6C">
      <w:pPr>
        <w:pStyle w:val="Heading3"/>
      </w:pPr>
      <w:r>
        <w:t xml:space="preserve">Additional </w:t>
      </w:r>
      <w:r w:rsidR="00901676">
        <w:t>C</w:t>
      </w:r>
      <w:r>
        <w:t xml:space="preserve">hapter </w:t>
      </w:r>
      <w:r w:rsidR="00901676">
        <w:t>N</w:t>
      </w:r>
      <w:r>
        <w:t>ote</w:t>
      </w:r>
      <w:r w:rsidRPr="000E48BD">
        <w:t>s</w:t>
      </w:r>
    </w:p>
    <w:p w14:paraId="760A4A88" w14:textId="77777777" w:rsidR="00727B6C" w:rsidRPr="000E48BD" w:rsidRDefault="00727B6C" w:rsidP="00727B6C">
      <w:r w:rsidRPr="000E48BD">
        <w:t>1</w:t>
      </w:r>
      <w:r>
        <w:t>.</w:t>
      </w:r>
      <w:r w:rsidRPr="000E48BD">
        <w:t xml:space="preserve"> The duty rate applicable to mixtures falling in headings 0401 to 0406 shall be as follows:</w:t>
      </w:r>
    </w:p>
    <w:p w14:paraId="03DA3FB7" w14:textId="77777777" w:rsidR="00727B6C" w:rsidRPr="000E48BD" w:rsidRDefault="00727B6C" w:rsidP="00727B6C">
      <w:r w:rsidRPr="000E48BD">
        <w:t>(a) in mixtures where one of the components represents at least 90 % by weight, the rate applicable to that component applies;</w:t>
      </w:r>
    </w:p>
    <w:p w14:paraId="66CB1024" w14:textId="77777777" w:rsidR="00727B6C" w:rsidRPr="000E48BD" w:rsidRDefault="00727B6C" w:rsidP="00727B6C">
      <w:r w:rsidRPr="000E48BD">
        <w:t>(b) in other mixtures, the rate applicable shall be that of the component which results in the highest amount of import duty.</w:t>
      </w:r>
    </w:p>
    <w:p w14:paraId="17372BEB" w14:textId="77777777" w:rsidR="00727B6C" w:rsidRPr="000E48BD" w:rsidRDefault="00727B6C" w:rsidP="00727B6C">
      <w:r w:rsidRPr="000E48BD">
        <w:t>2</w:t>
      </w:r>
      <w:r>
        <w:t xml:space="preserve">. </w:t>
      </w:r>
      <w:r w:rsidRPr="000E48BD">
        <w:t xml:space="preserve"> For the purposes of subheadings 0408 11 and 0408 19, the following applies:</w:t>
      </w:r>
    </w:p>
    <w:p w14:paraId="3A9C8CFF" w14:textId="77777777" w:rsidR="00727B6C" w:rsidRPr="000E48BD" w:rsidRDefault="00727B6C" w:rsidP="00727B6C">
      <w:r w:rsidRPr="000E48BD">
        <w:t>the expression ‘otherwise preserved’ applies also to egg yolks with limited amounts of salt (in general, an amount of up to around 12 % by weight) or minor amounts of chemicals added for preservation purposes, provided that both of the following conditions are fulfilled:</w:t>
      </w:r>
    </w:p>
    <w:p w14:paraId="22D9D613" w14:textId="77777777" w:rsidR="00727B6C" w:rsidRPr="000E48BD" w:rsidRDefault="00727B6C" w:rsidP="00727B6C">
      <w:r w:rsidRPr="000E48BD">
        <w:t>(</w:t>
      </w:r>
      <w:proofErr w:type="spellStart"/>
      <w:r w:rsidRPr="000E48BD">
        <w:t>i</w:t>
      </w:r>
      <w:proofErr w:type="spellEnd"/>
      <w:r w:rsidRPr="000E48BD">
        <w:t>) the products retain the character of egg yolks of subheadings 0408 11 and 0408 19;</w:t>
      </w:r>
    </w:p>
    <w:p w14:paraId="19F65CAA" w14:textId="77777777" w:rsidR="00727B6C" w:rsidRPr="000E48BD" w:rsidRDefault="00727B6C" w:rsidP="00727B6C">
      <w:r w:rsidRPr="000E48BD">
        <w:t>(ii) salt or chemicals are not used at a level higher than is necessary for the purposes of preservation.</w:t>
      </w:r>
    </w:p>
    <w:p w14:paraId="1B4D9D5B" w14:textId="77777777" w:rsidR="00727B6C" w:rsidRPr="000E48BD" w:rsidRDefault="00727B6C" w:rsidP="00727B6C">
      <w:r w:rsidRPr="000E48BD">
        <w:lastRenderedPageBreak/>
        <w:t>3</w:t>
      </w:r>
      <w:r>
        <w:t xml:space="preserve">. </w:t>
      </w:r>
      <w:r w:rsidRPr="000E48BD">
        <w:t xml:space="preserve">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14:paraId="0B9A7D5C" w14:textId="77777777" w:rsidR="00727B6C" w:rsidRPr="000E48BD" w:rsidRDefault="00727B6C" w:rsidP="00727B6C">
      <w:r w:rsidRPr="000E48BD">
        <w:t>4</w:t>
      </w:r>
      <w:r>
        <w:t xml:space="preserve">. </w:t>
      </w:r>
      <w:r w:rsidRPr="000E48BD">
        <w:t xml:space="preserve"> For the purposes of subheadings 0404 10 and 0404 90 the following applies:</w:t>
      </w:r>
    </w:p>
    <w:p w14:paraId="40C7E8F8" w14:textId="77777777" w:rsidR="00727B6C" w:rsidRPr="000E48BD" w:rsidRDefault="00727B6C" w:rsidP="00727B6C">
      <w:r w:rsidRPr="000E48BD">
        <w:t xml:space="preserve">Milk permeate and whey permeate can be analytically distinguished by the presence of substances (e.g. lactic acid, lactates and </w:t>
      </w:r>
      <w:proofErr w:type="spellStart"/>
      <w:r w:rsidRPr="000E48BD">
        <w:t>glycomacropeptides</w:t>
      </w:r>
      <w:proofErr w:type="spellEnd"/>
      <w:r w:rsidRPr="000E48BD">
        <w:t>) which are associated with whey production.</w:t>
      </w:r>
    </w:p>
    <w:p w14:paraId="504154EC" w14:textId="77777777" w:rsidR="00727B6C" w:rsidRPr="000E48BD" w:rsidRDefault="00727B6C" w:rsidP="00727B6C">
      <w:r w:rsidRPr="000E48BD">
        <w:t xml:space="preserve">Subheading 0404 10 includes ‘whey </w:t>
      </w:r>
      <w:proofErr w:type="gramStart"/>
      <w:r w:rsidRPr="000E48BD">
        <w:t>permeate</w:t>
      </w:r>
      <w:proofErr w:type="gramEnd"/>
      <w:r w:rsidRPr="000E48BD">
        <w:t>’ which is a product with generally a slightly sour smell, obtained from whey or mixtures of natural whey constituents by ultrafiltration or other processing techniques.</w:t>
      </w:r>
    </w:p>
    <w:p w14:paraId="7563D1F9" w14:textId="77777777" w:rsidR="00727B6C" w:rsidRPr="000E48BD" w:rsidRDefault="00727B6C" w:rsidP="00727B6C">
      <w:r w:rsidRPr="000E48BD">
        <w:t xml:space="preserve">The presence of substances associated with whey production (e.g. lactic acid, lactates and </w:t>
      </w:r>
      <w:proofErr w:type="spellStart"/>
      <w:r w:rsidRPr="000E48BD">
        <w:t>glycomacropeptides</w:t>
      </w:r>
      <w:proofErr w:type="spellEnd"/>
      <w:r w:rsidRPr="000E48BD">
        <w:t>) is a condition for the classification of whey permeates into that subheading.</w:t>
      </w:r>
    </w:p>
    <w:p w14:paraId="117B4169" w14:textId="77777777" w:rsidR="00727B6C" w:rsidRPr="000E48BD" w:rsidRDefault="00727B6C" w:rsidP="00727B6C">
      <w:r w:rsidRPr="000E48BD">
        <w:t>Subheading 0404 90 includes ‘milk permeate’ which is a product with generally a milky smell obtained from milk by ultrafiltration or other processing techniques. The quantitatively limited level or absence of l</w:t>
      </w:r>
      <w:r>
        <w:t>actic acid and lactates (max. 0.</w:t>
      </w:r>
      <w:r w:rsidRPr="000E48BD">
        <w:t>1 % by weight, in milk permeates in powder form, or max. 0</w:t>
      </w:r>
      <w:r>
        <w:t>.0</w:t>
      </w:r>
      <w:r w:rsidRPr="000E48BD">
        <w:t xml:space="preserve">15% by weight in milk permeates in liquid form) as well as the absence of </w:t>
      </w:r>
      <w:proofErr w:type="spellStart"/>
      <w:r w:rsidRPr="000E48BD">
        <w:t>glycomacropeptides</w:t>
      </w:r>
      <w:proofErr w:type="spellEnd"/>
      <w:r w:rsidRPr="000E48BD">
        <w:t>, are the conditions for the classification of milk permeates into subheading 0404 90.</w:t>
      </w:r>
    </w:p>
    <w:p w14:paraId="408907AD" w14:textId="77777777" w:rsidR="00727B6C" w:rsidRDefault="00727B6C" w:rsidP="00727B6C">
      <w:r w:rsidRPr="000E48BD">
        <w:t xml:space="preserve">The method to be used for the detection of lactates shall be the ISO 8069:2005 method </w:t>
      </w:r>
      <w:r w:rsidRPr="000A5109">
        <w:t xml:space="preserve">and the method to detect rennet whey (i.e. the presence of </w:t>
      </w:r>
      <w:proofErr w:type="spellStart"/>
      <w:r w:rsidRPr="000A5109">
        <w:t>caseinomacropeptides</w:t>
      </w:r>
      <w:proofErr w:type="spellEnd"/>
      <w:r w:rsidRPr="000A5109">
        <w:t xml:space="preserve"> such as </w:t>
      </w:r>
      <w:proofErr w:type="spellStart"/>
      <w:r w:rsidRPr="000A5109">
        <w:t>glycomacropeptides</w:t>
      </w:r>
      <w:proofErr w:type="spellEnd"/>
      <w:r w:rsidRPr="000A5109">
        <w:t xml:space="preserve">) shall be the </w:t>
      </w:r>
      <w:r>
        <w:t xml:space="preserve">UK </w:t>
      </w:r>
      <w:r w:rsidRPr="000A5109">
        <w:t xml:space="preserve">equivalent method to that set out in </w:t>
      </w:r>
      <w:r>
        <w:rPr>
          <w:color w:val="000000"/>
          <w:shd w:val="clear" w:color="auto" w:fill="FFFFFF"/>
        </w:rPr>
        <w:t>Appendix II to Commission Implementing Regulation (EU) 2018/150</w:t>
      </w:r>
      <w:r w:rsidRPr="000A5109">
        <w:t>).</w:t>
      </w:r>
    </w:p>
    <w:p w14:paraId="63F849F8" w14:textId="77777777" w:rsidR="00727B6C" w:rsidRPr="000A5109" w:rsidRDefault="00727B6C" w:rsidP="00727B6C">
      <w:pPr>
        <w:autoSpaceDE w:val="0"/>
        <w:autoSpaceDN w:val="0"/>
        <w:adjustRightInd w:val="0"/>
        <w:spacing w:after="0" w:line="360" w:lineRule="auto"/>
        <w:rPr>
          <w:rFonts w:cstheme="minorHAnsi"/>
          <w:szCs w:val="21"/>
        </w:rPr>
      </w:pPr>
      <w:r w:rsidRPr="000A5109">
        <w:t xml:space="preserve">5 </w:t>
      </w:r>
      <w:r w:rsidRPr="000A5109">
        <w:rPr>
          <w:rFonts w:cstheme="minorHAnsi"/>
          <w:szCs w:val="21"/>
        </w:rPr>
        <w:t>The term “unfit for human consumption” as regards codes 040811 20, 0408 19 20, 0408 91 20 and 0408 99 20 applies when:</w:t>
      </w:r>
    </w:p>
    <w:p w14:paraId="473A8BEE" w14:textId="77777777" w:rsidR="00727B6C" w:rsidRPr="000A5109" w:rsidRDefault="00727B6C" w:rsidP="00901676">
      <w:pPr>
        <w:pStyle w:val="ListBullet"/>
      </w:pPr>
      <w:r w:rsidRPr="000A5109">
        <w:t>the goods are homogeneously mixed with one of the denaturants shown in column 1 of the table below in the quantities indicated in column 2 and</w:t>
      </w:r>
    </w:p>
    <w:p w14:paraId="0A340F28" w14:textId="0B84FB53" w:rsidR="00727B6C" w:rsidRPr="00901676" w:rsidRDefault="00727B6C" w:rsidP="00901676">
      <w:pPr>
        <w:pStyle w:val="ListBullet"/>
      </w:pPr>
      <w:r w:rsidRPr="000A5109">
        <w:t>separation of the goods and the denaturant is not economically viable.</w:t>
      </w:r>
    </w:p>
    <w:tbl>
      <w:tblPr>
        <w:tblStyle w:val="GridTable1Light"/>
        <w:tblW w:w="3456" w:type="pct"/>
        <w:tblInd w:w="357" w:type="dxa"/>
        <w:tblLook w:val="0420" w:firstRow="1" w:lastRow="0" w:firstColumn="0" w:lastColumn="0" w:noHBand="0" w:noVBand="1"/>
      </w:tblPr>
      <w:tblGrid>
        <w:gridCol w:w="2252"/>
        <w:gridCol w:w="3980"/>
      </w:tblGrid>
      <w:tr w:rsidR="00727B6C" w:rsidRPr="000A5109" w14:paraId="5C88B286" w14:textId="77777777" w:rsidTr="001124A0">
        <w:trPr>
          <w:cnfStyle w:val="100000000000" w:firstRow="1" w:lastRow="0" w:firstColumn="0" w:lastColumn="0" w:oddVBand="0" w:evenVBand="0" w:oddHBand="0" w:evenHBand="0" w:firstRowFirstColumn="0" w:firstRowLastColumn="0" w:lastRowFirstColumn="0" w:lastRowLastColumn="0"/>
        </w:trPr>
        <w:tc>
          <w:tcPr>
            <w:tcW w:w="1807" w:type="pct"/>
            <w:hideMark/>
          </w:tcPr>
          <w:p w14:paraId="0A362862" w14:textId="77777777" w:rsidR="00727B6C" w:rsidRPr="00901676" w:rsidRDefault="00727B6C" w:rsidP="00901676">
            <w:pPr>
              <w:pStyle w:val="NormalinTable"/>
              <w:rPr>
                <w:b w:val="0"/>
                <w:bCs/>
                <w:sz w:val="21"/>
                <w:szCs w:val="21"/>
                <w:lang w:eastAsia="en-GB"/>
              </w:rPr>
            </w:pPr>
            <w:r w:rsidRPr="00901676">
              <w:rPr>
                <w:bCs/>
                <w:sz w:val="21"/>
                <w:szCs w:val="21"/>
                <w:lang w:eastAsia="en-GB"/>
              </w:rPr>
              <w:t>Denaturant</w:t>
            </w:r>
          </w:p>
        </w:tc>
        <w:tc>
          <w:tcPr>
            <w:tcW w:w="3193" w:type="pct"/>
            <w:hideMark/>
          </w:tcPr>
          <w:p w14:paraId="5AB7E994" w14:textId="77777777" w:rsidR="00727B6C" w:rsidRPr="00901676" w:rsidRDefault="00727B6C" w:rsidP="00901676">
            <w:pPr>
              <w:pStyle w:val="NormalinTable"/>
              <w:jc w:val="right"/>
              <w:rPr>
                <w:b w:val="0"/>
                <w:bCs/>
                <w:sz w:val="21"/>
                <w:szCs w:val="21"/>
                <w:lang w:eastAsia="en-GB"/>
              </w:rPr>
            </w:pPr>
            <w:r w:rsidRPr="00901676">
              <w:rPr>
                <w:bCs/>
                <w:sz w:val="21"/>
                <w:szCs w:val="21"/>
                <w:lang w:eastAsia="en-GB"/>
              </w:rPr>
              <w:t>Minimum quantity to be used (in g) per 100 kg of denatured product</w:t>
            </w:r>
          </w:p>
        </w:tc>
      </w:tr>
      <w:tr w:rsidR="00727B6C" w:rsidRPr="005C7B94" w14:paraId="77FF72A5" w14:textId="77777777" w:rsidTr="001124A0">
        <w:tc>
          <w:tcPr>
            <w:tcW w:w="1807" w:type="pct"/>
            <w:hideMark/>
          </w:tcPr>
          <w:p w14:paraId="03359DC5" w14:textId="77777777" w:rsidR="00727B6C" w:rsidRPr="005C7B94" w:rsidRDefault="00727B6C" w:rsidP="00901676">
            <w:pPr>
              <w:pStyle w:val="NormalinTable"/>
              <w:rPr>
                <w:i/>
                <w:iCs/>
                <w:sz w:val="21"/>
                <w:szCs w:val="21"/>
                <w:lang w:eastAsia="en-GB"/>
              </w:rPr>
            </w:pPr>
            <w:r w:rsidRPr="005C7B94">
              <w:rPr>
                <w:i/>
                <w:iCs/>
                <w:sz w:val="21"/>
                <w:szCs w:val="21"/>
                <w:lang w:eastAsia="en-GB"/>
              </w:rPr>
              <w:t>(1)</w:t>
            </w:r>
          </w:p>
        </w:tc>
        <w:tc>
          <w:tcPr>
            <w:tcW w:w="3193" w:type="pct"/>
            <w:hideMark/>
          </w:tcPr>
          <w:p w14:paraId="3AF22EF0" w14:textId="77777777" w:rsidR="00727B6C" w:rsidRPr="005C7B94" w:rsidRDefault="00727B6C" w:rsidP="00901676">
            <w:pPr>
              <w:pStyle w:val="NormalinTable"/>
              <w:jc w:val="right"/>
              <w:rPr>
                <w:i/>
                <w:iCs/>
                <w:sz w:val="21"/>
                <w:szCs w:val="21"/>
                <w:lang w:eastAsia="en-GB"/>
              </w:rPr>
            </w:pPr>
            <w:r w:rsidRPr="005C7B94">
              <w:rPr>
                <w:i/>
                <w:iCs/>
                <w:sz w:val="21"/>
                <w:szCs w:val="21"/>
                <w:lang w:eastAsia="en-GB"/>
              </w:rPr>
              <w:t>(2)</w:t>
            </w:r>
          </w:p>
        </w:tc>
      </w:tr>
      <w:tr w:rsidR="00727B6C" w:rsidRPr="000A5109" w14:paraId="2BCBFBE4" w14:textId="77777777" w:rsidTr="001124A0">
        <w:tc>
          <w:tcPr>
            <w:tcW w:w="1807" w:type="pct"/>
            <w:hideMark/>
          </w:tcPr>
          <w:p w14:paraId="1DDE2366" w14:textId="77777777" w:rsidR="00727B6C" w:rsidRPr="00901676" w:rsidRDefault="00727B6C" w:rsidP="00901676">
            <w:pPr>
              <w:pStyle w:val="NormalinTable"/>
              <w:rPr>
                <w:sz w:val="21"/>
                <w:szCs w:val="21"/>
                <w:lang w:eastAsia="en-GB"/>
              </w:rPr>
            </w:pPr>
            <w:r w:rsidRPr="00901676">
              <w:rPr>
                <w:sz w:val="21"/>
                <w:szCs w:val="21"/>
                <w:lang w:eastAsia="en-GB"/>
              </w:rPr>
              <w:t>Spirit of turpentine</w:t>
            </w:r>
          </w:p>
        </w:tc>
        <w:tc>
          <w:tcPr>
            <w:tcW w:w="3193" w:type="pct"/>
            <w:hideMark/>
          </w:tcPr>
          <w:p w14:paraId="6E00B27B" w14:textId="77777777" w:rsidR="00727B6C" w:rsidRPr="00901676" w:rsidRDefault="00727B6C" w:rsidP="00901676">
            <w:pPr>
              <w:pStyle w:val="NormalinTable"/>
              <w:jc w:val="right"/>
              <w:rPr>
                <w:sz w:val="21"/>
                <w:szCs w:val="21"/>
                <w:lang w:eastAsia="en-GB"/>
              </w:rPr>
            </w:pPr>
            <w:r w:rsidRPr="00901676">
              <w:rPr>
                <w:sz w:val="21"/>
                <w:szCs w:val="21"/>
                <w:lang w:eastAsia="en-GB"/>
              </w:rPr>
              <w:t>500</w:t>
            </w:r>
          </w:p>
        </w:tc>
      </w:tr>
      <w:tr w:rsidR="00727B6C" w:rsidRPr="000A5109" w14:paraId="4F56D190" w14:textId="77777777" w:rsidTr="001124A0">
        <w:tc>
          <w:tcPr>
            <w:tcW w:w="1807" w:type="pct"/>
            <w:hideMark/>
          </w:tcPr>
          <w:p w14:paraId="4B8B202F" w14:textId="77777777" w:rsidR="00727B6C" w:rsidRPr="00901676" w:rsidRDefault="00727B6C" w:rsidP="00901676">
            <w:pPr>
              <w:pStyle w:val="NormalinTable"/>
              <w:rPr>
                <w:sz w:val="21"/>
                <w:szCs w:val="21"/>
                <w:lang w:eastAsia="en-GB"/>
              </w:rPr>
            </w:pPr>
            <w:r w:rsidRPr="00901676">
              <w:rPr>
                <w:sz w:val="21"/>
                <w:szCs w:val="21"/>
                <w:lang w:eastAsia="en-GB"/>
              </w:rPr>
              <w:t>Essence of lavender</w:t>
            </w:r>
          </w:p>
        </w:tc>
        <w:tc>
          <w:tcPr>
            <w:tcW w:w="3193" w:type="pct"/>
            <w:hideMark/>
          </w:tcPr>
          <w:p w14:paraId="335E9A6B"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r w:rsidR="00727B6C" w:rsidRPr="000A5109" w14:paraId="088A6AA4" w14:textId="77777777" w:rsidTr="001124A0">
        <w:tc>
          <w:tcPr>
            <w:tcW w:w="1807" w:type="pct"/>
            <w:hideMark/>
          </w:tcPr>
          <w:p w14:paraId="50B26138" w14:textId="77777777" w:rsidR="00727B6C" w:rsidRPr="00901676" w:rsidRDefault="00727B6C" w:rsidP="00901676">
            <w:pPr>
              <w:pStyle w:val="NormalinTable"/>
              <w:rPr>
                <w:sz w:val="21"/>
                <w:szCs w:val="21"/>
                <w:lang w:eastAsia="en-GB"/>
              </w:rPr>
            </w:pPr>
            <w:r w:rsidRPr="00901676">
              <w:rPr>
                <w:sz w:val="21"/>
                <w:szCs w:val="21"/>
                <w:lang w:eastAsia="en-GB"/>
              </w:rPr>
              <w:t>Oil of rosemary</w:t>
            </w:r>
          </w:p>
        </w:tc>
        <w:tc>
          <w:tcPr>
            <w:tcW w:w="3193" w:type="pct"/>
            <w:hideMark/>
          </w:tcPr>
          <w:p w14:paraId="66488E5D" w14:textId="77777777" w:rsidR="00727B6C" w:rsidRPr="00901676" w:rsidRDefault="00727B6C" w:rsidP="00901676">
            <w:pPr>
              <w:pStyle w:val="NormalinTable"/>
              <w:jc w:val="right"/>
              <w:rPr>
                <w:sz w:val="21"/>
                <w:szCs w:val="21"/>
                <w:lang w:eastAsia="en-GB"/>
              </w:rPr>
            </w:pPr>
            <w:r w:rsidRPr="00901676">
              <w:rPr>
                <w:sz w:val="21"/>
                <w:szCs w:val="21"/>
                <w:lang w:eastAsia="en-GB"/>
              </w:rPr>
              <w:t>150</w:t>
            </w:r>
          </w:p>
        </w:tc>
      </w:tr>
      <w:tr w:rsidR="00727B6C" w:rsidRPr="00884C08" w14:paraId="51482788" w14:textId="77777777" w:rsidTr="001124A0">
        <w:tc>
          <w:tcPr>
            <w:tcW w:w="1807" w:type="pct"/>
            <w:hideMark/>
          </w:tcPr>
          <w:p w14:paraId="4129DBC9" w14:textId="77777777" w:rsidR="00727B6C" w:rsidRPr="00901676" w:rsidRDefault="00727B6C" w:rsidP="00901676">
            <w:pPr>
              <w:pStyle w:val="NormalinTable"/>
              <w:rPr>
                <w:sz w:val="21"/>
                <w:szCs w:val="21"/>
                <w:lang w:eastAsia="en-GB"/>
              </w:rPr>
            </w:pPr>
            <w:r w:rsidRPr="00901676">
              <w:rPr>
                <w:sz w:val="21"/>
                <w:szCs w:val="21"/>
                <w:lang w:eastAsia="en-GB"/>
              </w:rPr>
              <w:t>Birch oil</w:t>
            </w:r>
          </w:p>
        </w:tc>
        <w:tc>
          <w:tcPr>
            <w:tcW w:w="3193" w:type="pct"/>
            <w:hideMark/>
          </w:tcPr>
          <w:p w14:paraId="7DE18F6C" w14:textId="77777777" w:rsidR="00727B6C" w:rsidRPr="00901676" w:rsidRDefault="00727B6C" w:rsidP="00901676">
            <w:pPr>
              <w:pStyle w:val="NormalinTable"/>
              <w:jc w:val="right"/>
              <w:rPr>
                <w:sz w:val="21"/>
                <w:szCs w:val="21"/>
                <w:lang w:eastAsia="en-GB"/>
              </w:rPr>
            </w:pPr>
            <w:r w:rsidRPr="00901676">
              <w:rPr>
                <w:sz w:val="21"/>
                <w:szCs w:val="21"/>
                <w:lang w:eastAsia="en-GB"/>
              </w:rPr>
              <w:t>100</w:t>
            </w:r>
          </w:p>
        </w:tc>
      </w:tr>
    </w:tbl>
    <w:p w14:paraId="466E971D" w14:textId="77777777" w:rsidR="00E4554C" w:rsidRPr="004B1F85" w:rsidRDefault="00E4554C" w:rsidP="004B1F85"/>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0078A" w14:textId="77777777" w:rsidR="008F3216" w:rsidRDefault="008F3216" w:rsidP="00A0507B">
      <w:pPr>
        <w:spacing w:after="0" w:line="240" w:lineRule="auto"/>
      </w:pPr>
      <w:r>
        <w:separator/>
      </w:r>
    </w:p>
  </w:endnote>
  <w:endnote w:type="continuationSeparator" w:id="0">
    <w:p w14:paraId="23C83202" w14:textId="77777777" w:rsidR="008F3216" w:rsidRDefault="008F321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77E3" w14:textId="77777777" w:rsidR="008F3216" w:rsidRDefault="008F3216">
      <w:pPr>
        <w:spacing w:after="0" w:line="240" w:lineRule="auto"/>
      </w:pPr>
      <w:r>
        <w:separator/>
      </w:r>
    </w:p>
  </w:footnote>
  <w:footnote w:type="continuationSeparator" w:id="0">
    <w:p w14:paraId="584B02C6" w14:textId="77777777" w:rsidR="008F3216" w:rsidRDefault="008F3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9453A1B"/>
    <w:multiLevelType w:val="hybridMultilevel"/>
    <w:tmpl w:val="A39E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47533"/>
    <w:multiLevelType w:val="hybridMultilevel"/>
    <w:tmpl w:val="D83C0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84E28AB"/>
    <w:multiLevelType w:val="hybridMultilevel"/>
    <w:tmpl w:val="8736A32E"/>
    <w:lvl w:ilvl="0" w:tplc="0409000F">
      <w:start w:val="1"/>
      <w:numFmt w:val="decimal"/>
      <w:lvlText w:val="%1."/>
      <w:lvlJc w:val="left"/>
      <w:pPr>
        <w:ind w:left="360" w:hanging="360"/>
      </w:pPr>
    </w:lvl>
    <w:lvl w:ilvl="1" w:tplc="99AE540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4"/>
  </w:num>
  <w:num w:numId="5">
    <w:abstractNumId w:val="115"/>
  </w:num>
  <w:num w:numId="6">
    <w:abstractNumId w:val="77"/>
  </w:num>
  <w:num w:numId="7">
    <w:abstractNumId w:val="7"/>
  </w:num>
  <w:num w:numId="8">
    <w:abstractNumId w:val="131"/>
  </w:num>
  <w:num w:numId="9">
    <w:abstractNumId w:val="204"/>
  </w:num>
  <w:num w:numId="10">
    <w:abstractNumId w:val="155"/>
  </w:num>
  <w:num w:numId="11">
    <w:abstractNumId w:val="216"/>
  </w:num>
  <w:num w:numId="12">
    <w:abstractNumId w:val="111"/>
  </w:num>
  <w:num w:numId="13">
    <w:abstractNumId w:val="66"/>
  </w:num>
  <w:num w:numId="14">
    <w:abstractNumId w:val="124"/>
  </w:num>
  <w:num w:numId="15">
    <w:abstractNumId w:val="2"/>
  </w:num>
  <w:num w:numId="16">
    <w:abstractNumId w:val="189"/>
  </w:num>
  <w:num w:numId="17">
    <w:abstractNumId w:val="88"/>
  </w:num>
  <w:num w:numId="18">
    <w:abstractNumId w:val="138"/>
  </w:num>
  <w:num w:numId="19">
    <w:abstractNumId w:val="79"/>
  </w:num>
  <w:num w:numId="20">
    <w:abstractNumId w:val="54"/>
  </w:num>
  <w:num w:numId="21">
    <w:abstractNumId w:val="154"/>
  </w:num>
  <w:num w:numId="22">
    <w:abstractNumId w:val="141"/>
  </w:num>
  <w:num w:numId="23">
    <w:abstractNumId w:val="59"/>
  </w:num>
  <w:num w:numId="24">
    <w:abstractNumId w:val="106"/>
  </w:num>
  <w:num w:numId="25">
    <w:abstractNumId w:val="143"/>
  </w:num>
  <w:num w:numId="26">
    <w:abstractNumId w:val="26"/>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1"/>
  </w:num>
  <w:num w:numId="36">
    <w:abstractNumId w:val="170"/>
  </w:num>
  <w:num w:numId="37">
    <w:abstractNumId w:val="108"/>
  </w:num>
  <w:num w:numId="38">
    <w:abstractNumId w:val="217"/>
  </w:num>
  <w:num w:numId="39">
    <w:abstractNumId w:val="11"/>
  </w:num>
  <w:num w:numId="40">
    <w:abstractNumId w:val="15"/>
  </w:num>
  <w:num w:numId="41">
    <w:abstractNumId w:val="185"/>
  </w:num>
  <w:num w:numId="42">
    <w:abstractNumId w:val="209"/>
  </w:num>
  <w:num w:numId="43">
    <w:abstractNumId w:val="16"/>
  </w:num>
  <w:num w:numId="44">
    <w:abstractNumId w:val="215"/>
  </w:num>
  <w:num w:numId="45">
    <w:abstractNumId w:val="169"/>
  </w:num>
  <w:num w:numId="46">
    <w:abstractNumId w:val="187"/>
  </w:num>
  <w:num w:numId="47">
    <w:abstractNumId w:val="25"/>
  </w:num>
  <w:num w:numId="48">
    <w:abstractNumId w:val="220"/>
  </w:num>
  <w:num w:numId="49">
    <w:abstractNumId w:val="176"/>
  </w:num>
  <w:num w:numId="50">
    <w:abstractNumId w:val="39"/>
  </w:num>
  <w:num w:numId="51">
    <w:abstractNumId w:val="5"/>
  </w:num>
  <w:num w:numId="52">
    <w:abstractNumId w:val="97"/>
  </w:num>
  <w:num w:numId="53">
    <w:abstractNumId w:val="28"/>
  </w:num>
  <w:num w:numId="54">
    <w:abstractNumId w:val="157"/>
  </w:num>
  <w:num w:numId="55">
    <w:abstractNumId w:val="1"/>
  </w:num>
  <w:num w:numId="56">
    <w:abstractNumId w:val="31"/>
  </w:num>
  <w:num w:numId="57">
    <w:abstractNumId w:val="33"/>
  </w:num>
  <w:num w:numId="58">
    <w:abstractNumId w:val="101"/>
  </w:num>
  <w:num w:numId="59">
    <w:abstractNumId w:val="62"/>
  </w:num>
  <w:num w:numId="60">
    <w:abstractNumId w:val="94"/>
  </w:num>
  <w:num w:numId="61">
    <w:abstractNumId w:val="199"/>
  </w:num>
  <w:num w:numId="62">
    <w:abstractNumId w:val="52"/>
  </w:num>
  <w:num w:numId="63">
    <w:abstractNumId w:val="180"/>
  </w:num>
  <w:num w:numId="64">
    <w:abstractNumId w:val="120"/>
  </w:num>
  <w:num w:numId="65">
    <w:abstractNumId w:val="174"/>
  </w:num>
  <w:num w:numId="66">
    <w:abstractNumId w:val="23"/>
  </w:num>
  <w:num w:numId="67">
    <w:abstractNumId w:val="21"/>
  </w:num>
  <w:num w:numId="68">
    <w:abstractNumId w:val="109"/>
  </w:num>
  <w:num w:numId="69">
    <w:abstractNumId w:val="46"/>
  </w:num>
  <w:num w:numId="70">
    <w:abstractNumId w:val="63"/>
  </w:num>
  <w:num w:numId="71">
    <w:abstractNumId w:val="61"/>
  </w:num>
  <w:num w:numId="72">
    <w:abstractNumId w:val="195"/>
  </w:num>
  <w:num w:numId="73">
    <w:abstractNumId w:val="36"/>
  </w:num>
  <w:num w:numId="74">
    <w:abstractNumId w:val="29"/>
  </w:num>
  <w:num w:numId="75">
    <w:abstractNumId w:val="152"/>
  </w:num>
  <w:num w:numId="76">
    <w:abstractNumId w:val="144"/>
  </w:num>
  <w:num w:numId="77">
    <w:abstractNumId w:val="65"/>
  </w:num>
  <w:num w:numId="78">
    <w:abstractNumId w:val="171"/>
  </w:num>
  <w:num w:numId="79">
    <w:abstractNumId w:val="89"/>
  </w:num>
  <w:num w:numId="80">
    <w:abstractNumId w:val="42"/>
  </w:num>
  <w:num w:numId="81">
    <w:abstractNumId w:val="37"/>
  </w:num>
  <w:num w:numId="82">
    <w:abstractNumId w:val="147"/>
  </w:num>
  <w:num w:numId="83">
    <w:abstractNumId w:val="83"/>
  </w:num>
  <w:num w:numId="84">
    <w:abstractNumId w:val="210"/>
  </w:num>
  <w:num w:numId="85">
    <w:abstractNumId w:val="69"/>
  </w:num>
  <w:num w:numId="86">
    <w:abstractNumId w:val="72"/>
  </w:num>
  <w:num w:numId="87">
    <w:abstractNumId w:val="104"/>
  </w:num>
  <w:num w:numId="88">
    <w:abstractNumId w:val="173"/>
  </w:num>
  <w:num w:numId="89">
    <w:abstractNumId w:val="137"/>
  </w:num>
  <w:num w:numId="90">
    <w:abstractNumId w:val="107"/>
  </w:num>
  <w:num w:numId="91">
    <w:abstractNumId w:val="184"/>
  </w:num>
  <w:num w:numId="92">
    <w:abstractNumId w:val="27"/>
  </w:num>
  <w:num w:numId="93">
    <w:abstractNumId w:val="194"/>
  </w:num>
  <w:num w:numId="94">
    <w:abstractNumId w:val="181"/>
  </w:num>
  <w:num w:numId="95">
    <w:abstractNumId w:val="41"/>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7"/>
  </w:num>
  <w:num w:numId="104">
    <w:abstractNumId w:val="99"/>
  </w:num>
  <w:num w:numId="105">
    <w:abstractNumId w:val="182"/>
  </w:num>
  <w:num w:numId="106">
    <w:abstractNumId w:val="119"/>
  </w:num>
  <w:num w:numId="107">
    <w:abstractNumId w:val="218"/>
  </w:num>
  <w:num w:numId="108">
    <w:abstractNumId w:val="76"/>
  </w:num>
  <w:num w:numId="109">
    <w:abstractNumId w:val="68"/>
  </w:num>
  <w:num w:numId="110">
    <w:abstractNumId w:val="128"/>
  </w:num>
  <w:num w:numId="111">
    <w:abstractNumId w:val="22"/>
  </w:num>
  <w:num w:numId="112">
    <w:abstractNumId w:val="43"/>
  </w:num>
  <w:num w:numId="113">
    <w:abstractNumId w:val="146"/>
  </w:num>
  <w:num w:numId="114">
    <w:abstractNumId w:val="167"/>
  </w:num>
  <w:num w:numId="115">
    <w:abstractNumId w:val="179"/>
  </w:num>
  <w:num w:numId="116">
    <w:abstractNumId w:val="67"/>
  </w:num>
  <w:num w:numId="117">
    <w:abstractNumId w:val="49"/>
  </w:num>
  <w:num w:numId="118">
    <w:abstractNumId w:val="132"/>
  </w:num>
  <w:num w:numId="119">
    <w:abstractNumId w:val="219"/>
  </w:num>
  <w:num w:numId="120">
    <w:abstractNumId w:val="34"/>
  </w:num>
  <w:num w:numId="121">
    <w:abstractNumId w:val="172"/>
  </w:num>
  <w:num w:numId="122">
    <w:abstractNumId w:val="193"/>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6"/>
  </w:num>
  <w:num w:numId="130">
    <w:abstractNumId w:val="84"/>
  </w:num>
  <w:num w:numId="131">
    <w:abstractNumId w:val="125"/>
  </w:num>
  <w:num w:numId="132">
    <w:abstractNumId w:val="40"/>
  </w:num>
  <w:num w:numId="133">
    <w:abstractNumId w:val="100"/>
  </w:num>
  <w:num w:numId="134">
    <w:abstractNumId w:val="32"/>
  </w:num>
  <w:num w:numId="135">
    <w:abstractNumId w:val="148"/>
  </w:num>
  <w:num w:numId="136">
    <w:abstractNumId w:val="85"/>
  </w:num>
  <w:num w:numId="137">
    <w:abstractNumId w:val="35"/>
  </w:num>
  <w:num w:numId="138">
    <w:abstractNumId w:val="129"/>
  </w:num>
  <w:num w:numId="139">
    <w:abstractNumId w:val="102"/>
  </w:num>
  <w:num w:numId="140">
    <w:abstractNumId w:val="12"/>
  </w:num>
  <w:num w:numId="141">
    <w:abstractNumId w:val="177"/>
  </w:num>
  <w:num w:numId="142">
    <w:abstractNumId w:val="188"/>
  </w:num>
  <w:num w:numId="143">
    <w:abstractNumId w:val="74"/>
  </w:num>
  <w:num w:numId="144">
    <w:abstractNumId w:val="110"/>
  </w:num>
  <w:num w:numId="145">
    <w:abstractNumId w:val="38"/>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30"/>
  </w:num>
  <w:num w:numId="153">
    <w:abstractNumId w:val="90"/>
  </w:num>
  <w:num w:numId="154">
    <w:abstractNumId w:val="192"/>
  </w:num>
  <w:num w:numId="155">
    <w:abstractNumId w:val="58"/>
  </w:num>
  <w:num w:numId="156">
    <w:abstractNumId w:val="149"/>
  </w:num>
  <w:num w:numId="157">
    <w:abstractNumId w:val="48"/>
  </w:num>
  <w:num w:numId="158">
    <w:abstractNumId w:val="163"/>
  </w:num>
  <w:num w:numId="159">
    <w:abstractNumId w:val="6"/>
  </w:num>
  <w:num w:numId="160">
    <w:abstractNumId w:val="44"/>
  </w:num>
  <w:num w:numId="161">
    <w:abstractNumId w:val="140"/>
  </w:num>
  <w:num w:numId="162">
    <w:abstractNumId w:val="92"/>
  </w:num>
  <w:num w:numId="163">
    <w:abstractNumId w:val="51"/>
  </w:num>
  <w:num w:numId="164">
    <w:abstractNumId w:val="113"/>
  </w:num>
  <w:num w:numId="165">
    <w:abstractNumId w:val="105"/>
  </w:num>
  <w:num w:numId="166">
    <w:abstractNumId w:val="160"/>
  </w:num>
  <w:num w:numId="167">
    <w:abstractNumId w:val="70"/>
  </w:num>
  <w:num w:numId="168">
    <w:abstractNumId w:val="91"/>
  </w:num>
  <w:num w:numId="169">
    <w:abstractNumId w:val="53"/>
  </w:num>
  <w:num w:numId="170">
    <w:abstractNumId w:val="9"/>
  </w:num>
  <w:num w:numId="171">
    <w:abstractNumId w:val="20"/>
  </w:num>
  <w:num w:numId="172">
    <w:abstractNumId w:val="222"/>
  </w:num>
  <w:num w:numId="173">
    <w:abstractNumId w:val="214"/>
  </w:num>
  <w:num w:numId="174">
    <w:abstractNumId w:val="166"/>
  </w:num>
  <w:num w:numId="175">
    <w:abstractNumId w:val="142"/>
  </w:num>
  <w:num w:numId="176">
    <w:abstractNumId w:val="136"/>
  </w:num>
  <w:num w:numId="177">
    <w:abstractNumId w:val="201"/>
  </w:num>
  <w:num w:numId="178">
    <w:abstractNumId w:val="3"/>
  </w:num>
  <w:num w:numId="179">
    <w:abstractNumId w:val="64"/>
  </w:num>
  <w:num w:numId="180">
    <w:abstractNumId w:val="139"/>
  </w:num>
  <w:num w:numId="181">
    <w:abstractNumId w:val="87"/>
  </w:num>
  <w:num w:numId="182">
    <w:abstractNumId w:val="162"/>
  </w:num>
  <w:num w:numId="183">
    <w:abstractNumId w:val="60"/>
  </w:num>
  <w:num w:numId="184">
    <w:abstractNumId w:val="82"/>
  </w:num>
  <w:num w:numId="185">
    <w:abstractNumId w:val="122"/>
  </w:num>
  <w:num w:numId="186">
    <w:abstractNumId w:val="196"/>
  </w:num>
  <w:num w:numId="187">
    <w:abstractNumId w:val="17"/>
  </w:num>
  <w:num w:numId="188">
    <w:abstractNumId w:val="78"/>
  </w:num>
  <w:num w:numId="189">
    <w:abstractNumId w:val="96"/>
  </w:num>
  <w:num w:numId="190">
    <w:abstractNumId w:val="50"/>
  </w:num>
  <w:num w:numId="191">
    <w:abstractNumId w:val="191"/>
  </w:num>
  <w:num w:numId="192">
    <w:abstractNumId w:val="221"/>
  </w:num>
  <w:num w:numId="193">
    <w:abstractNumId w:val="56"/>
  </w:num>
  <w:num w:numId="194">
    <w:abstractNumId w:val="118"/>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7"/>
  </w:num>
  <w:num w:numId="202">
    <w:abstractNumId w:val="112"/>
  </w:num>
  <w:num w:numId="203">
    <w:abstractNumId w:val="45"/>
  </w:num>
  <w:num w:numId="204">
    <w:abstractNumId w:val="135"/>
  </w:num>
  <w:num w:numId="205">
    <w:abstractNumId w:val="211"/>
  </w:num>
  <w:num w:numId="206">
    <w:abstractNumId w:val="145"/>
  </w:num>
  <w:num w:numId="207">
    <w:abstractNumId w:val="197"/>
  </w:num>
  <w:num w:numId="208">
    <w:abstractNumId w:val="57"/>
  </w:num>
  <w:num w:numId="209">
    <w:abstractNumId w:val="116"/>
  </w:num>
  <w:num w:numId="210">
    <w:abstractNumId w:val="161"/>
  </w:num>
  <w:num w:numId="211">
    <w:abstractNumId w:val="80"/>
  </w:num>
  <w:num w:numId="212">
    <w:abstractNumId w:val="19"/>
  </w:num>
  <w:num w:numId="213">
    <w:abstractNumId w:val="205"/>
  </w:num>
  <w:num w:numId="214">
    <w:abstractNumId w:val="130"/>
  </w:num>
  <w:num w:numId="215">
    <w:abstractNumId w:val="223"/>
  </w:num>
  <w:num w:numId="216">
    <w:abstractNumId w:val="103"/>
  </w:num>
  <w:num w:numId="217">
    <w:abstractNumId w:val="75"/>
  </w:num>
  <w:num w:numId="218">
    <w:abstractNumId w:val="73"/>
  </w:num>
  <w:num w:numId="219">
    <w:abstractNumId w:val="168"/>
  </w:num>
  <w:num w:numId="220">
    <w:abstractNumId w:val="55"/>
  </w:num>
  <w:num w:numId="221">
    <w:abstractNumId w:val="95"/>
  </w:num>
  <w:num w:numId="222">
    <w:abstractNumId w:val="18"/>
  </w:num>
  <w:num w:numId="223">
    <w:abstractNumId w:val="213"/>
  </w:num>
  <w:num w:numId="224">
    <w:abstractNumId w:val="13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24A0"/>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2971"/>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60"/>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3664"/>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3770"/>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BE8"/>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C7B94"/>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16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3216"/>
    <w:rsid w:val="008F5209"/>
    <w:rsid w:val="008F560F"/>
    <w:rsid w:val="008F5C0B"/>
    <w:rsid w:val="008F5C55"/>
    <w:rsid w:val="008F6262"/>
    <w:rsid w:val="008F7D0F"/>
    <w:rsid w:val="009013CB"/>
    <w:rsid w:val="00901676"/>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901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7A3BE5-5662-0C4B-AC25-4D6CCFE81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9</cp:revision>
  <cp:lastPrinted>2018-11-14T08:06:00Z</cp:lastPrinted>
  <dcterms:created xsi:type="dcterms:W3CDTF">2019-07-08T08:17:00Z</dcterms:created>
  <dcterms:modified xsi:type="dcterms:W3CDTF">2019-07-09T07:11:00Z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