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DC8" w14:textId="77777777" w:rsidR="00A8218F" w:rsidRDefault="00A8218F" w:rsidP="00A8218F">
      <w:pPr>
        <w:pStyle w:val="Heading2"/>
      </w:pPr>
      <w:bookmarkStart w:id="0" w:name="_GoBack"/>
      <w:bookmarkEnd w:id="0"/>
      <w:r>
        <w:t>Chapter 13</w:t>
      </w:r>
      <w:r>
        <w:br/>
        <w:t>Lac; Gums, Resins and Other Vegetable Saps and Extracts</w:t>
      </w:r>
    </w:p>
    <w:p w14:paraId="5438AC77" w14:textId="77777777" w:rsidR="006800BC" w:rsidRDefault="006800BC" w:rsidP="006800BC">
      <w:pPr>
        <w:pStyle w:val="Heading3"/>
      </w:pPr>
      <w:r>
        <w:t>Chapter Notes</w:t>
      </w:r>
    </w:p>
    <w:p w14:paraId="1D3D3B08" w14:textId="77777777" w:rsidR="006800BC" w:rsidRPr="00722719" w:rsidRDefault="006800BC" w:rsidP="006800BC"/>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proofErr w:type="spellStart"/>
      <w:r w:rsidRPr="0019007B">
        <w:t>maté</w:t>
      </w:r>
      <w:proofErr w:type="spellEnd"/>
      <w:r w:rsidRPr="0019007B">
        <w:t> </w:t>
      </w:r>
      <w:r>
        <w:t xml:space="preserve"> (heading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proofErr w:type="spellStart"/>
      <w:r>
        <w:t>ij</w:t>
      </w:r>
      <w:proofErr w:type="spellEnd"/>
      <w:r>
        <w:t xml:space="preserve">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7EF371D4" w14:textId="77777777" w:rsidR="006800BC" w:rsidRDefault="006800BC" w:rsidP="006800BC">
      <w:pPr>
        <w:pStyle w:val="Heading3"/>
      </w:pPr>
      <w:r>
        <w:t>Additional chapter note</w:t>
      </w:r>
      <w:r w:rsidRPr="000B54BE">
        <w:t>s</w:t>
      </w:r>
    </w:p>
    <w:p w14:paraId="5C62CB06" w14:textId="77777777" w:rsidR="006800BC" w:rsidRPr="00722719" w:rsidRDefault="006800BC" w:rsidP="006800BC"/>
    <w:p w14:paraId="55138C81" w14:textId="77777777" w:rsidR="006800BC" w:rsidRDefault="006800BC" w:rsidP="006800BC">
      <w:r w:rsidRPr="000B54BE">
        <w:t xml:space="preserve">1. Mixtures of pectic substances and sugar with a sugar content exceeding 90% by weight, calculated on the </w:t>
      </w:r>
      <w:proofErr w:type="gramStart"/>
      <w:r w:rsidRPr="000B54BE">
        <w:t>dry matter,</w:t>
      </w:r>
      <w:proofErr w:type="gramEnd"/>
      <w:r w:rsidRPr="000B54BE">
        <w:t xml:space="preserve"> are excluded from classification under subheading 1302 20 and are in principle to be classified in Chapter 17, since the character of the product is deemed to be determined by the sugar.</w:t>
      </w:r>
    </w:p>
    <w:p w14:paraId="466E971D" w14:textId="77777777" w:rsidR="00E4554C" w:rsidRPr="006800BC" w:rsidRDefault="00E4554C" w:rsidP="006800BC"/>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1F8E" w14:textId="77777777" w:rsidR="00001096" w:rsidRDefault="00001096" w:rsidP="00A0507B">
      <w:pPr>
        <w:spacing w:after="0" w:line="240" w:lineRule="auto"/>
      </w:pPr>
      <w:r>
        <w:separator/>
      </w:r>
    </w:p>
  </w:endnote>
  <w:endnote w:type="continuationSeparator" w:id="0">
    <w:p w14:paraId="630D52DD" w14:textId="77777777" w:rsidR="00001096" w:rsidRDefault="0000109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8FCCA" w14:textId="77777777" w:rsidR="00001096" w:rsidRDefault="00001096">
      <w:pPr>
        <w:spacing w:after="0" w:line="240" w:lineRule="auto"/>
      </w:pPr>
      <w:r>
        <w:separator/>
      </w:r>
    </w:p>
  </w:footnote>
  <w:footnote w:type="continuationSeparator" w:id="0">
    <w:p w14:paraId="61C80833" w14:textId="77777777" w:rsidR="00001096" w:rsidRDefault="00001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1096"/>
    <w:rsid w:val="000020D3"/>
    <w:rsid w:val="00004CB9"/>
    <w:rsid w:val="0000500D"/>
    <w:rsid w:val="00005415"/>
    <w:rsid w:val="00005E30"/>
    <w:rsid w:val="00012A76"/>
    <w:rsid w:val="00012D1A"/>
    <w:rsid w:val="000153BA"/>
    <w:rsid w:val="00016D21"/>
    <w:rsid w:val="00020F38"/>
    <w:rsid w:val="00021350"/>
    <w:rsid w:val="00023ADA"/>
    <w:rsid w:val="0003409F"/>
    <w:rsid w:val="000349A6"/>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588"/>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218F"/>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45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EC0EB7C-7A2D-4424-965C-BB5DEFE6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2019-07-08T08:41:00Z</dcterms:created>
  <dcterms:modified xsi:type="dcterms:W3CDTF">2019-07-14T09:20:00Z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