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130"/>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130"/>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131"/>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131"/>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131"/>
        </w:numPr>
        <w:spacing w:line="240" w:lineRule="auto"/>
        <w:contextualSpacing w:val="0"/>
      </w:pPr>
      <w:r>
        <w:t>goods of Chapter 32 (for example, lustres);</w:t>
      </w:r>
    </w:p>
    <w:p w14:paraId="6AB8DBA0" w14:textId="77777777" w:rsidR="003228AC" w:rsidRDefault="003228AC" w:rsidP="003228AC">
      <w:pPr>
        <w:pStyle w:val="ListBullet"/>
        <w:numPr>
          <w:ilvl w:val="0"/>
          <w:numId w:val="131"/>
        </w:numPr>
        <w:spacing w:line="240" w:lineRule="auto"/>
        <w:contextualSpacing w:val="0"/>
      </w:pPr>
      <w:r>
        <w:t>supported catalysts (heading 3815);</w:t>
      </w:r>
    </w:p>
    <w:p w14:paraId="50CE886D" w14:textId="77777777" w:rsidR="003228AC" w:rsidRDefault="003228AC" w:rsidP="003228AC">
      <w:pPr>
        <w:pStyle w:val="ListBullet"/>
        <w:numPr>
          <w:ilvl w:val="0"/>
          <w:numId w:val="131"/>
        </w:numPr>
        <w:spacing w:line="240" w:lineRule="auto"/>
        <w:contextualSpacing w:val="0"/>
      </w:pPr>
      <w:r>
        <w:t>articles of heading 4202 or 4203 referred to in note 3(B) t</w:t>
      </w:r>
      <w:bookmarkStart w:id="0" w:name="_GoBack"/>
      <w:bookmarkEnd w:id="0"/>
      <w:r>
        <w:t>o Chapter 42;</w:t>
      </w:r>
    </w:p>
    <w:p w14:paraId="1E54AEBE" w14:textId="77777777" w:rsidR="003228AC" w:rsidRDefault="003228AC" w:rsidP="003228AC">
      <w:pPr>
        <w:pStyle w:val="ListBullet"/>
        <w:numPr>
          <w:ilvl w:val="0"/>
          <w:numId w:val="131"/>
        </w:numPr>
        <w:spacing w:line="240" w:lineRule="auto"/>
        <w:contextualSpacing w:val="0"/>
      </w:pPr>
      <w:r>
        <w:t>articles of heading 4303 or 4304;</w:t>
      </w:r>
    </w:p>
    <w:p w14:paraId="31C06D24" w14:textId="77777777" w:rsidR="003228AC" w:rsidRDefault="003228AC" w:rsidP="003228AC">
      <w:pPr>
        <w:pStyle w:val="ListBullet"/>
        <w:numPr>
          <w:ilvl w:val="0"/>
          <w:numId w:val="131"/>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131"/>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r>
        <w:t>ij.     umbrellas, walking sticks or other articles of Chapter 66;</w:t>
      </w:r>
    </w:p>
    <w:p w14:paraId="1FB7A4E5" w14:textId="77777777" w:rsidR="003228AC" w:rsidRDefault="003228AC" w:rsidP="003228AC">
      <w:pPr>
        <w:pStyle w:val="ListBullet"/>
        <w:numPr>
          <w:ilvl w:val="0"/>
          <w:numId w:val="132"/>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132"/>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132"/>
        </w:numPr>
        <w:spacing w:line="240" w:lineRule="auto"/>
        <w:contextualSpacing w:val="0"/>
      </w:pPr>
      <w:r>
        <w:t>arms or parts thereof (Chapter 93);</w:t>
      </w:r>
    </w:p>
    <w:p w14:paraId="49A73CAE" w14:textId="77777777" w:rsidR="003228AC" w:rsidRDefault="003228AC" w:rsidP="003228AC">
      <w:pPr>
        <w:pStyle w:val="ListBullet"/>
        <w:numPr>
          <w:ilvl w:val="0"/>
          <w:numId w:val="132"/>
        </w:numPr>
        <w:spacing w:line="240" w:lineRule="auto"/>
        <w:contextualSpacing w:val="0"/>
      </w:pPr>
      <w:r>
        <w:t>articles covered by note 2 to Chapter 95;</w:t>
      </w:r>
    </w:p>
    <w:p w14:paraId="2FCFACFD" w14:textId="77777777" w:rsidR="003228AC" w:rsidRDefault="003228AC" w:rsidP="003228AC">
      <w:pPr>
        <w:pStyle w:val="ListBullet"/>
        <w:numPr>
          <w:ilvl w:val="0"/>
          <w:numId w:val="132"/>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132"/>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133"/>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133"/>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133"/>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134"/>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134"/>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p>
    <w:sectPr w:rsidR="00E4554C" w:rsidRPr="003228A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F2491" w14:textId="77777777" w:rsidR="00E9068E" w:rsidRDefault="00E9068E" w:rsidP="00A0507B">
      <w:pPr>
        <w:spacing w:after="0" w:line="240" w:lineRule="auto"/>
      </w:pPr>
      <w:r>
        <w:separator/>
      </w:r>
    </w:p>
  </w:endnote>
  <w:endnote w:type="continuationSeparator" w:id="0">
    <w:p w14:paraId="6407BA74" w14:textId="77777777" w:rsidR="00E9068E" w:rsidRDefault="00E906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4A1E2" w14:textId="77777777" w:rsidR="00E9068E" w:rsidRDefault="00E9068E">
      <w:pPr>
        <w:spacing w:after="0" w:line="240" w:lineRule="auto"/>
      </w:pPr>
      <w:r>
        <w:separator/>
      </w:r>
    </w:p>
  </w:footnote>
  <w:footnote w:type="continuationSeparator" w:id="0">
    <w:p w14:paraId="3D2F6C92" w14:textId="77777777" w:rsidR="00E9068E" w:rsidRDefault="00E9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28AC"/>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068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4E2"/>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4437281-765D-E54E-BE4A-88EB8B51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2019-07-08T10:17:00Z</dcterms:created>
  <dcterms:modified xsi:type="dcterms:W3CDTF">2019-07-09T20:40:00Z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