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7B43E" w14:textId="77777777" w:rsidR="002B4D51" w:rsidRDefault="002B4D51" w:rsidP="002B4D51">
      <w:pPr>
        <w:pStyle w:val="Heading3"/>
      </w:pPr>
      <w:r>
        <w:t>Chapter Notes</w:t>
      </w:r>
    </w:p>
    <w:p w14:paraId="75DA8570" w14:textId="77777777" w:rsidR="002B4D51" w:rsidRPr="007902AF" w:rsidRDefault="002B4D51" w:rsidP="002B4D51"/>
    <w:p w14:paraId="5B3E0E80" w14:textId="77777777" w:rsidR="002B4D51" w:rsidRDefault="002B4D51" w:rsidP="002B4D51">
      <w:r>
        <w:t>1. This chapter does not cover:</w:t>
      </w:r>
    </w:p>
    <w:p w14:paraId="76BF253B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goods of Chapter 36 (for example, percussion caps, detonators, signalling flares);</w:t>
      </w:r>
    </w:p>
    <w:p w14:paraId="1E043562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parts of general use, as defined in note 2 to Section XV, of base metal (Section XV), or similar goods of plastics (Chapter 39);</w:t>
      </w:r>
    </w:p>
    <w:p w14:paraId="2280A847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armoured fighting vehicles (heading 8710);</w:t>
      </w:r>
    </w:p>
    <w:p w14:paraId="3CC45DB2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telescopic sights or other optical devices suitable for use with arms, unless mounted on a firearm or presented with the firearm on which they are designed to be mounted (Chapter 90);</w:t>
      </w:r>
    </w:p>
    <w:p w14:paraId="544B4E74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bows, arrows, fencing foils or toys (Chapter 95); or</w:t>
      </w:r>
    </w:p>
    <w:p w14:paraId="680D9B58" w14:textId="77777777" w:rsidR="002B4D51" w:rsidRDefault="002B4D51" w:rsidP="002B4D51">
      <w:pPr>
        <w:pStyle w:val="ListBullet"/>
        <w:numPr>
          <w:ilvl w:val="0"/>
          <w:numId w:val="193"/>
        </w:numPr>
      </w:pPr>
      <w:r>
        <w:t>collectors' pieces or antiques (heading 9705 or 9706).</w:t>
      </w:r>
    </w:p>
    <w:p w14:paraId="6D0D6BB0" w14:textId="77777777" w:rsidR="002B4D51" w:rsidRDefault="002B4D51" w:rsidP="002B4D51">
      <w:r>
        <w:t>2. In heading 9306, the reference to 'parts thereof' does not include radio or radar apparatus of heading 8526.</w:t>
      </w:r>
    </w:p>
    <w:p w14:paraId="466E971D" w14:textId="25EB16D8" w:rsidR="00E4554C" w:rsidRPr="002B4D51" w:rsidRDefault="00E4554C" w:rsidP="002B4D51">
      <w:bookmarkStart w:id="0" w:name="_GoBack"/>
      <w:bookmarkEnd w:id="0"/>
    </w:p>
    <w:sectPr w:rsidR="00E4554C" w:rsidRPr="002B4D51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77AB2" w14:textId="77777777" w:rsidR="002A28F0" w:rsidRDefault="002A28F0" w:rsidP="00A0507B">
      <w:pPr>
        <w:spacing w:after="0" w:line="240" w:lineRule="auto"/>
      </w:pPr>
      <w:r>
        <w:separator/>
      </w:r>
    </w:p>
  </w:endnote>
  <w:endnote w:type="continuationSeparator" w:id="0">
    <w:p w14:paraId="14A91D0B" w14:textId="77777777" w:rsidR="002A28F0" w:rsidRDefault="002A28F0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4FB37" w14:textId="77777777" w:rsidR="002A28F0" w:rsidRDefault="002A28F0">
      <w:pPr>
        <w:spacing w:after="0" w:line="240" w:lineRule="auto"/>
      </w:pPr>
      <w:r>
        <w:separator/>
      </w:r>
    </w:p>
  </w:footnote>
  <w:footnote w:type="continuationSeparator" w:id="0">
    <w:p w14:paraId="4B12C578" w14:textId="77777777" w:rsidR="002A28F0" w:rsidRDefault="002A28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58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8F0"/>
    <w:rsid w:val="002A2EC8"/>
    <w:rsid w:val="002B4694"/>
    <w:rsid w:val="002B4D51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4D3B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5652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B7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25DE7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173F8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07A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F26E97DD-758B-D744-80D1-0BA2EC97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2</cp:revision>
  <cp:lastPrinted>2018-11-14T08:06:00Z</cp:lastPrinted>
  <dcterms:created xsi:type="dcterms:W3CDTF">2019-07-08T10:49:00Z</dcterms:created>
  <dcterms:modified xsi:type="dcterms:W3CDTF">2019-07-08T10:49:00Z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